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hint="eastAsia" w:ascii="Arial" w:hAnsi="Arial" w:cs="Arial"/>
          <w:b/>
          <w:sz w:val="24"/>
        </w:rPr>
        <w:t xml:space="preserve">3GPP TSG-RAN WG4 Meeting </w:t>
      </w:r>
      <w:r>
        <w:rPr>
          <w:rFonts w:ascii="Arial" w:hAnsi="Arial" w:cs="Arial"/>
          <w:b/>
          <w:sz w:val="24"/>
          <w:szCs w:val="24"/>
        </w:rPr>
        <w:t>#</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4</w:t>
      </w:r>
      <w:r>
        <w:rPr>
          <w:rFonts w:ascii="Arial" w:hAnsi="Arial" w:cs="Arial"/>
          <w:b/>
          <w:sz w:val="24"/>
          <w:szCs w:val="24"/>
        </w:rPr>
        <w:t>-e</w:t>
      </w:r>
      <w:r>
        <w:rPr>
          <w:rFonts w:ascii="Arial" w:hAnsi="Arial" w:eastAsia="MS Mincho"/>
          <w:b/>
          <w:sz w:val="24"/>
        </w:rPr>
        <w:tab/>
      </w:r>
      <w:r>
        <w:rPr>
          <w:rFonts w:hint="eastAsia" w:ascii="Arial" w:hAnsi="Arial" w:eastAsia="宋体"/>
          <w:b/>
          <w:sz w:val="24"/>
          <w:lang w:val="en-US" w:eastAsia="zh-CN"/>
        </w:rPr>
        <w:t xml:space="preserve">  </w:t>
      </w:r>
      <w:r>
        <w:rPr>
          <w:rFonts w:hint="eastAsia" w:ascii="Arial" w:hAnsi="Arial"/>
          <w:b/>
          <w:color w:val="auto"/>
          <w:sz w:val="24"/>
          <w:lang w:eastAsia="zh-CN"/>
        </w:rPr>
        <w:t>R4</w:t>
      </w:r>
      <w:r>
        <w:rPr>
          <w:rFonts w:hint="eastAsia" w:ascii="Arial" w:hAnsi="Arial"/>
          <w:b/>
          <w:color w:val="auto"/>
          <w:sz w:val="24"/>
          <w:lang w:val="en-US" w:eastAsia="zh-CN"/>
        </w:rPr>
        <w:t>-2212562</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r>
        <w:rPr>
          <w:rFonts w:hint="eastAsia" w:ascii="Arial" w:hAnsi="Arial" w:eastAsia="宋体" w:cs="Arial"/>
          <w:b/>
          <w:color w:val="auto"/>
          <w:sz w:val="24"/>
          <w:lang w:eastAsia="zh-CN"/>
        </w:rPr>
        <w:t xml:space="preserve">Electronic Meeting, </w:t>
      </w:r>
      <w:r>
        <w:rPr>
          <w:rFonts w:hint="eastAsia" w:ascii="Arial" w:hAnsi="Arial" w:eastAsia="宋体" w:cs="Arial"/>
          <w:b/>
          <w:color w:val="auto"/>
          <w:sz w:val="24"/>
          <w:lang w:val="en-US" w:eastAsia="zh-CN"/>
        </w:rPr>
        <w:t>August</w:t>
      </w:r>
      <w:r>
        <w:rPr>
          <w:rFonts w:hint="eastAsia" w:ascii="Arial" w:hAnsi="Arial" w:eastAsia="宋体" w:cs="Arial"/>
          <w:b/>
          <w:color w:val="auto"/>
          <w:sz w:val="24"/>
          <w:lang w:eastAsia="zh-CN"/>
        </w:rPr>
        <w:t xml:space="preserve"> </w:t>
      </w:r>
      <w:r>
        <w:rPr>
          <w:rFonts w:hint="eastAsia" w:ascii="Arial" w:hAnsi="Arial" w:eastAsia="宋体" w:cs="Arial"/>
          <w:b/>
          <w:color w:val="auto"/>
          <w:sz w:val="24"/>
          <w:lang w:val="en-US" w:eastAsia="zh-CN"/>
        </w:rPr>
        <w:t>15</w:t>
      </w:r>
      <w:r>
        <w:rPr>
          <w:rFonts w:hint="eastAsia" w:ascii="Arial" w:hAnsi="Arial" w:eastAsia="宋体" w:cs="Arial"/>
          <w:b/>
          <w:color w:val="auto"/>
          <w:sz w:val="24"/>
          <w:lang w:eastAsia="zh-CN"/>
        </w:rPr>
        <w:t xml:space="preserve"> – </w:t>
      </w:r>
      <w:r>
        <w:rPr>
          <w:rFonts w:hint="eastAsia" w:ascii="Arial" w:hAnsi="Arial" w:eastAsia="宋体" w:cs="Arial"/>
          <w:b/>
          <w:color w:val="auto"/>
          <w:sz w:val="24"/>
          <w:lang w:val="en-US" w:eastAsia="zh-CN"/>
        </w:rPr>
        <w:t>August</w:t>
      </w:r>
      <w:r>
        <w:rPr>
          <w:rFonts w:hint="eastAsia" w:ascii="Arial" w:hAnsi="Arial" w:eastAsia="宋体" w:cs="Arial"/>
          <w:b/>
          <w:color w:val="auto"/>
          <w:sz w:val="24"/>
          <w:lang w:eastAsia="zh-CN"/>
        </w:rPr>
        <w:t xml:space="preserve"> 2</w:t>
      </w:r>
      <w:r>
        <w:rPr>
          <w:rFonts w:hint="eastAsia" w:ascii="Arial" w:hAnsi="Arial" w:eastAsia="宋体" w:cs="Arial"/>
          <w:b/>
          <w:color w:val="auto"/>
          <w:sz w:val="24"/>
          <w:lang w:val="en-US" w:eastAsia="zh-CN"/>
        </w:rPr>
        <w:t>6</w:t>
      </w:r>
      <w:r>
        <w:rPr>
          <w:rFonts w:hint="eastAsia" w:ascii="Arial" w:hAnsi="Arial" w:eastAsia="宋体" w:cs="Arial"/>
          <w:b/>
          <w:color w:val="auto"/>
          <w:sz w:val="24"/>
          <w:lang w:eastAsia="zh-CN"/>
        </w:rPr>
        <w:t>, 2022</w:t>
      </w:r>
      <w:bookmarkStart w:id="0" w:name="_GoBack"/>
      <w:bookmarkEnd w:id="0"/>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宋体"/>
          <w:b/>
          <w:sz w:val="24"/>
          <w:lang w:val="en-US" w:eastAsia="zh-CN"/>
        </w:rPr>
        <w:t xml:space="preserve">          </w:t>
      </w:r>
      <w:r>
        <w:rPr>
          <w:rFonts w:hint="eastAsia" w:ascii="Arial" w:hAnsi="Arial"/>
          <w:b/>
          <w:sz w:val="24"/>
          <w:highlight w:val="none"/>
          <w:lang w:val="en-US" w:eastAsia="zh-CN"/>
        </w:rPr>
        <w:t>Discussion o</w:t>
      </w:r>
      <w:r>
        <w:rPr>
          <w:rFonts w:hint="eastAsia" w:ascii="Arial" w:hAnsi="Arial"/>
          <w:b/>
          <w:sz w:val="24"/>
          <w:highlight w:val="none"/>
          <w:lang w:val="pt-BR"/>
        </w:rPr>
        <w:t xml:space="preserve">n </w:t>
      </w:r>
      <w:r>
        <w:rPr>
          <w:rFonts w:ascii="Arial" w:hAnsi="Arial" w:eastAsia="宋体" w:cs="Times New Roman"/>
          <w:b/>
          <w:sz w:val="24"/>
          <w:szCs w:val="24"/>
          <w:lang w:val="en-US" w:eastAsia="ja-JP" w:bidi="ar-SA"/>
        </w:rPr>
        <w:t xml:space="preserve">CRS-IM receiver    </w:t>
      </w:r>
    </w:p>
    <w:p>
      <w:pPr>
        <w:pStyle w:val="14"/>
        <w:tabs>
          <w:tab w:val="left" w:pos="1800"/>
          <w:tab w:val="left" w:pos="3825"/>
          <w:tab w:val="clear" w:pos="4536"/>
          <w:tab w:val="clear" w:pos="9072"/>
        </w:tabs>
        <w:spacing w:after="60"/>
        <w:jc w:val="both"/>
        <w:rPr>
          <w:rFonts w:hint="default" w:eastAsia="宋体"/>
          <w:sz w:val="24"/>
          <w:lang w:val="en-US" w:eastAsia="zh-CN"/>
        </w:rPr>
      </w:pPr>
      <w:r>
        <w:rPr>
          <w:sz w:val="24"/>
          <w:lang w:val="sv-SE"/>
        </w:rPr>
        <w:t>Agenda Item:</w:t>
      </w:r>
      <w:r>
        <w:rPr>
          <w:sz w:val="24"/>
          <w:lang w:val="sv-SE"/>
        </w:rPr>
        <w:tab/>
      </w:r>
      <w:r>
        <w:rPr>
          <w:rFonts w:hint="eastAsia" w:eastAsia="宋体"/>
          <w:color w:val="auto"/>
          <w:sz w:val="24"/>
          <w:lang w:val="en-US" w:eastAsia="zh-CN"/>
        </w:rPr>
        <w:t>9.10.1.3</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4"/>
        <w:tabs>
          <w:tab w:val="left" w:pos="226"/>
          <w:tab w:val="left" w:pos="284"/>
          <w:tab w:val="left" w:pos="5103"/>
        </w:tabs>
        <w:snapToGrid w:val="0"/>
        <w:spacing w:beforeLines="50"/>
        <w:rPr>
          <w:rFonts w:hint="default" w:eastAsia="宋体"/>
          <w:szCs w:val="20"/>
          <w:lang w:val="en-US" w:eastAsia="zh-CN"/>
        </w:rPr>
      </w:pPr>
      <w:r>
        <w:rPr>
          <w:rFonts w:hint="eastAsia" w:eastAsia="宋体"/>
          <w:sz w:val="21"/>
          <w:szCs w:val="21"/>
          <w:lang w:val="en-US" w:eastAsia="zh-CN"/>
        </w:rPr>
        <w:t xml:space="preserve">In RAN4#103-e meeting, test setup for 15 kHz SCS scenario was </w:t>
      </w:r>
      <w:r>
        <w:rPr>
          <w:rFonts w:eastAsia="宋体"/>
          <w:sz w:val="21"/>
          <w:szCs w:val="21"/>
          <w:lang w:val="en-US" w:eastAsia="zh-CN"/>
        </w:rPr>
        <w:t>discussed</w:t>
      </w:r>
      <w:r>
        <w:rPr>
          <w:rFonts w:hint="eastAsia" w:eastAsia="宋体"/>
          <w:sz w:val="21"/>
          <w:szCs w:val="21"/>
          <w:lang w:val="en-US" w:eastAsia="zh-CN"/>
        </w:rPr>
        <w:t xml:space="preserve">, and </w:t>
      </w:r>
      <w:r>
        <w:rPr>
          <w:rFonts w:eastAsia="宋体"/>
          <w:sz w:val="21"/>
          <w:szCs w:val="21"/>
          <w:lang w:val="en-US" w:eastAsia="zh-CN"/>
        </w:rPr>
        <w:t>a</w:t>
      </w:r>
      <w:r>
        <w:rPr>
          <w:rFonts w:hint="eastAsia" w:eastAsia="宋体"/>
          <w:sz w:val="21"/>
          <w:szCs w:val="21"/>
          <w:lang w:val="en-US" w:eastAsia="zh-CN"/>
        </w:rPr>
        <w:t xml:space="preserve"> way forward was agreed</w:t>
      </w:r>
      <w:r>
        <w:rPr>
          <w:rFonts w:eastAsia="宋体"/>
          <w:sz w:val="21"/>
          <w:szCs w:val="21"/>
          <w:lang w:val="en-US" w:eastAsia="zh-CN"/>
        </w:rPr>
        <w:t xml:space="preserve"> [1]</w:t>
      </w:r>
      <w:r>
        <w:rPr>
          <w:rFonts w:hint="eastAsia" w:eastAsia="宋体"/>
          <w:sz w:val="21"/>
          <w:szCs w:val="21"/>
          <w:lang w:val="en-US" w:eastAsia="zh-CN"/>
        </w:rPr>
        <w:t xml:space="preserve">. </w:t>
      </w:r>
      <w:r>
        <w:rPr>
          <w:rFonts w:hint="eastAsia" w:eastAsia="宋体"/>
          <w:szCs w:val="20"/>
          <w:lang w:val="en-US" w:eastAsia="zh-CN"/>
        </w:rPr>
        <w:t>In this contribution, the analysis on the issues of extra time for CHBW information detection in the test with only inter-RAT MO configured and test applicability.</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Discussion</w:t>
      </w:r>
    </w:p>
    <w:p>
      <w:pPr>
        <w:spacing w:after="120"/>
        <w:rPr>
          <w:lang w:eastAsia="zh-CN"/>
        </w:rPr>
      </w:pPr>
      <w:r>
        <w:rPr>
          <w:rFonts w:eastAsia="宋体"/>
          <w:sz w:val="21"/>
          <w:szCs w:val="21"/>
          <w:lang w:eastAsia="en-GB"/>
        </w:rPr>
        <w:t>Discussion in last meeting from [1] is summarized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0"/>
              </w:numPr>
              <w:snapToGrid w:val="0"/>
              <w:spacing w:before="120" w:after="120"/>
              <w:rPr>
                <w:rFonts w:ascii="Times New Roman" w:hAnsi="Times New Roman" w:eastAsia="宋体" w:cs="Times New Roman"/>
                <w:b/>
                <w:bCs/>
                <w:i w:val="0"/>
                <w:iCs w:val="0"/>
                <w:kern w:val="0"/>
                <w:sz w:val="21"/>
                <w:szCs w:val="21"/>
                <w:u w:val="single"/>
                <w:lang w:val="en-US" w:eastAsia="zh-CN" w:bidi="ar-SA"/>
              </w:rPr>
            </w:pPr>
            <w:r>
              <w:rPr>
                <w:rFonts w:ascii="Times New Roman" w:hAnsi="Times New Roman" w:eastAsia="宋体" w:cs="Times New Roman"/>
                <w:b/>
                <w:bCs/>
                <w:i w:val="0"/>
                <w:iCs w:val="0"/>
                <w:kern w:val="0"/>
                <w:sz w:val="21"/>
                <w:szCs w:val="21"/>
                <w:u w:val="single"/>
                <w:lang w:val="en-US" w:eastAsia="zh-CN" w:bidi="ar-SA"/>
              </w:rPr>
              <w:t>Extra time for CHBW information detection in the test with only inter-RAT MO configured</w:t>
            </w:r>
          </w:p>
          <w:p>
            <w:pPr>
              <w:pStyle w:val="29"/>
              <w:numPr>
                <w:ilvl w:val="0"/>
                <w:numId w:val="4"/>
              </w:numPr>
              <w:tabs>
                <w:tab w:val="left" w:pos="484"/>
                <w:tab w:val="left" w:pos="709"/>
                <w:tab w:val="left" w:pos="1440"/>
                <w:tab w:val="left" w:pos="1701"/>
                <w:tab w:val="left" w:pos="2160"/>
              </w:tabs>
              <w:snapToGrid w:val="0"/>
              <w:spacing w:after="120"/>
              <w:ind w:left="420" w:leftChars="0" w:hanging="420" w:firstLineChars="0"/>
              <w:rPr>
                <w:rFonts w:ascii="Times New Roman" w:hAnsi="Times New Roman" w:cs="Times New Roman"/>
                <w:bCs/>
                <w:sz w:val="20"/>
                <w:szCs w:val="20"/>
              </w:rPr>
            </w:pPr>
            <w:r>
              <w:rPr>
                <w:rFonts w:ascii="Times New Roman" w:hAnsi="Times New Roman" w:cs="Times New Roman"/>
                <w:bCs/>
                <w:sz w:val="20"/>
                <w:szCs w:val="20"/>
              </w:rPr>
              <w:t>For time period length before PDSCH scheduling</w:t>
            </w:r>
          </w:p>
          <w:p>
            <w:pPr>
              <w:pStyle w:val="29"/>
              <w:numPr>
                <w:ilvl w:val="0"/>
                <w:numId w:val="5"/>
              </w:numPr>
              <w:tabs>
                <w:tab w:val="left" w:pos="484"/>
                <w:tab w:val="left" w:pos="709"/>
                <w:tab w:val="left" w:pos="1440"/>
                <w:tab w:val="left" w:pos="1701"/>
              </w:tabs>
              <w:overflowPunct w:val="0"/>
              <w:autoSpaceDE w:val="0"/>
              <w:autoSpaceDN w:val="0"/>
              <w:adjustRightInd w:val="0"/>
              <w:snapToGrid w:val="0"/>
              <w:spacing w:after="120" w:line="256" w:lineRule="auto"/>
              <w:ind w:left="-176" w:leftChars="0"/>
              <w:rPr>
                <w:rFonts w:ascii="Times New Roman" w:hAnsi="Times New Roman" w:cs="Times New Roman"/>
                <w:sz w:val="20"/>
                <w:szCs w:val="20"/>
              </w:rPr>
            </w:pPr>
            <w:r>
              <w:rPr>
                <w:rFonts w:hint="eastAsia" w:ascii="Times New Roman" w:hAnsi="Times New Roman" w:cs="Times New Roman"/>
                <w:sz w:val="20"/>
                <w:szCs w:val="20"/>
              </w:rPr>
              <w:t>O</w:t>
            </w:r>
            <w:r>
              <w:rPr>
                <w:rFonts w:ascii="Times New Roman" w:hAnsi="Times New Roman" w:cs="Times New Roman"/>
                <w:sz w:val="20"/>
                <w:szCs w:val="20"/>
              </w:rPr>
              <w:t xml:space="preserve">ption 1: </w:t>
            </w:r>
          </w:p>
          <w:p>
            <w:pPr>
              <w:pStyle w:val="29"/>
              <w:numPr>
                <w:ilvl w:val="0"/>
                <w:numId w:val="6"/>
              </w:numPr>
              <w:tabs>
                <w:tab w:val="left" w:pos="484"/>
                <w:tab w:val="left" w:pos="709"/>
                <w:tab w:val="left" w:pos="1440"/>
                <w:tab w:val="left" w:pos="1701"/>
              </w:tabs>
              <w:overflowPunct w:val="0"/>
              <w:autoSpaceDE w:val="0"/>
              <w:autoSpaceDN w:val="0"/>
              <w:adjustRightInd w:val="0"/>
              <w:snapToGrid w:val="0"/>
              <w:spacing w:after="120" w:line="256" w:lineRule="auto"/>
              <w:ind w:left="606" w:leftChars="0"/>
              <w:rPr>
                <w:rFonts w:ascii="Times New Roman" w:hAnsi="Times New Roman" w:cs="Times New Roman"/>
                <w:sz w:val="20"/>
                <w:szCs w:val="20"/>
              </w:rPr>
            </w:pPr>
            <w:r>
              <w:rPr>
                <w:rFonts w:ascii="Times New Roman" w:hAnsi="Times New Roman" w:cs="Times New Roman"/>
                <w:sz w:val="20"/>
                <w:szCs w:val="20"/>
              </w:rPr>
              <w:t>The time period length before PDSCH scheduling is set to 4.34s including two periods:</w:t>
            </w:r>
          </w:p>
          <w:p>
            <w:pPr>
              <w:pStyle w:val="29"/>
              <w:numPr>
                <w:ilvl w:val="0"/>
                <w:numId w:val="7"/>
              </w:numPr>
              <w:tabs>
                <w:tab w:val="left" w:pos="484"/>
                <w:tab w:val="left" w:pos="709"/>
                <w:tab w:val="left" w:pos="1440"/>
                <w:tab w:val="left" w:pos="1701"/>
              </w:tabs>
              <w:overflowPunct w:val="0"/>
              <w:autoSpaceDE w:val="0"/>
              <w:autoSpaceDN w:val="0"/>
              <w:adjustRightInd w:val="0"/>
              <w:snapToGrid w:val="0"/>
              <w:spacing w:after="120" w:line="256" w:lineRule="auto"/>
              <w:ind w:left="1370" w:leftChars="0"/>
              <w:rPr>
                <w:rFonts w:ascii="Times New Roman" w:hAnsi="Times New Roman" w:cs="Times New Roman"/>
                <w:sz w:val="20"/>
                <w:szCs w:val="20"/>
                <w:lang w:eastAsia="zh-CN"/>
              </w:rPr>
            </w:pPr>
            <w:r>
              <w:rPr>
                <w:rFonts w:ascii="Times New Roman" w:hAnsi="Times New Roman" w:cs="Times New Roman"/>
                <w:sz w:val="20"/>
                <w:szCs w:val="20"/>
                <w:lang w:eastAsia="zh-CN"/>
              </w:rPr>
              <w:t>Period 1: T</w:t>
            </w:r>
            <w:r>
              <w:rPr>
                <w:rFonts w:ascii="Times New Roman" w:hAnsi="Times New Roman" w:cs="Times New Roman"/>
                <w:sz w:val="20"/>
                <w:szCs w:val="20"/>
                <w:vertAlign w:val="subscript"/>
                <w:lang w:eastAsia="zh-CN"/>
              </w:rPr>
              <w:t>Identify, E-UTRAN FDD</w:t>
            </w:r>
            <w:r>
              <w:rPr>
                <w:rFonts w:ascii="Times New Roman" w:hAnsi="Times New Roman" w:cs="Times New Roman"/>
                <w:sz w:val="20"/>
                <w:szCs w:val="20"/>
                <w:lang w:eastAsia="zh-CN"/>
              </w:rPr>
              <w:t xml:space="preserve"> for FDD and T</w:t>
            </w:r>
            <w:r>
              <w:rPr>
                <w:rFonts w:ascii="Times New Roman" w:hAnsi="Times New Roman" w:cs="Times New Roman"/>
                <w:sz w:val="20"/>
                <w:szCs w:val="20"/>
                <w:vertAlign w:val="subscript"/>
                <w:lang w:eastAsia="zh-CN"/>
              </w:rPr>
              <w:t>Identify, E-UTRAN TDD</w:t>
            </w:r>
            <w:r>
              <w:rPr>
                <w:rFonts w:ascii="Times New Roman" w:hAnsi="Times New Roman" w:cs="Times New Roman"/>
                <w:sz w:val="20"/>
                <w:szCs w:val="20"/>
                <w:lang w:eastAsia="zh-CN"/>
              </w:rPr>
              <w:t xml:space="preserve"> for TDD defined in clause 9.4.2.2 of TS 38.133. </w:t>
            </w:r>
          </w:p>
          <w:p>
            <w:pPr>
              <w:pStyle w:val="29"/>
              <w:numPr>
                <w:ilvl w:val="0"/>
                <w:numId w:val="7"/>
              </w:numPr>
              <w:tabs>
                <w:tab w:val="left" w:pos="484"/>
                <w:tab w:val="left" w:pos="709"/>
                <w:tab w:val="left" w:pos="1440"/>
                <w:tab w:val="left" w:pos="1701"/>
              </w:tabs>
              <w:overflowPunct w:val="0"/>
              <w:autoSpaceDE w:val="0"/>
              <w:autoSpaceDN w:val="0"/>
              <w:adjustRightInd w:val="0"/>
              <w:snapToGrid w:val="0"/>
              <w:spacing w:after="120" w:line="256" w:lineRule="auto"/>
              <w:ind w:left="1370" w:leftChars="0"/>
              <w:rPr>
                <w:rFonts w:ascii="Times New Roman" w:hAnsi="Times New Roman" w:cs="Times New Roman"/>
                <w:sz w:val="20"/>
                <w:szCs w:val="20"/>
              </w:rPr>
            </w:pPr>
            <w:r>
              <w:rPr>
                <w:rFonts w:ascii="Times New Roman" w:hAnsi="Times New Roman" w:cs="Times New Roman"/>
                <w:sz w:val="20"/>
                <w:szCs w:val="20"/>
                <w:lang w:eastAsia="zh-CN"/>
              </w:rPr>
              <w:t>Period 2: PBCH decoding time which is set to 500ms.</w:t>
            </w:r>
          </w:p>
          <w:p>
            <w:pPr>
              <w:pStyle w:val="29"/>
              <w:numPr>
                <w:ilvl w:val="2"/>
                <w:numId w:val="5"/>
              </w:numPr>
              <w:tabs>
                <w:tab w:val="left" w:pos="484"/>
                <w:tab w:val="left" w:pos="709"/>
                <w:tab w:val="left" w:pos="1440"/>
                <w:tab w:val="left" w:pos="1701"/>
              </w:tabs>
              <w:overflowPunct w:val="0"/>
              <w:autoSpaceDE w:val="0"/>
              <w:autoSpaceDN w:val="0"/>
              <w:adjustRightInd w:val="0"/>
              <w:snapToGrid w:val="0"/>
              <w:spacing w:after="120" w:line="256" w:lineRule="auto"/>
              <w:ind w:left="1188" w:leftChars="0"/>
              <w:rPr>
                <w:rFonts w:ascii="Times New Roman" w:hAnsi="Times New Roman" w:cs="Times New Roman"/>
                <w:sz w:val="20"/>
                <w:szCs w:val="20"/>
                <w:lang w:eastAsia="zh-CN"/>
              </w:rPr>
            </w:pPr>
            <w:r>
              <w:rPr>
                <w:rFonts w:ascii="Times New Roman" w:hAnsi="Times New Roman" w:cs="Times New Roman"/>
                <w:sz w:val="20"/>
                <w:szCs w:val="20"/>
                <w:lang w:eastAsia="zh-CN"/>
              </w:rPr>
              <w:t>Where</w:t>
            </w:r>
          </w:p>
          <w:p>
            <w:pPr>
              <w:pStyle w:val="29"/>
              <w:numPr>
                <w:ilvl w:val="2"/>
                <w:numId w:val="5"/>
              </w:numPr>
              <w:tabs>
                <w:tab w:val="left" w:pos="484"/>
                <w:tab w:val="left" w:pos="709"/>
                <w:tab w:val="left" w:pos="1440"/>
                <w:tab w:val="left" w:pos="1701"/>
              </w:tabs>
              <w:overflowPunct w:val="0"/>
              <w:autoSpaceDE w:val="0"/>
              <w:autoSpaceDN w:val="0"/>
              <w:adjustRightInd w:val="0"/>
              <w:snapToGrid w:val="0"/>
              <w:spacing w:after="120" w:line="256" w:lineRule="auto"/>
              <w:ind w:left="1188" w:leftChars="0"/>
              <w:rPr>
                <w:rFonts w:ascii="Times New Roman" w:hAnsi="Times New Roman" w:cs="Times New Roman"/>
                <w:sz w:val="20"/>
                <w:szCs w:val="20"/>
                <w:lang w:eastAsia="zh-CN"/>
              </w:rPr>
            </w:pPr>
            <w:r>
              <w:rPr>
                <w:rFonts w:ascii="Times New Roman" w:hAnsi="Times New Roman" w:cs="Times New Roman"/>
                <w:sz w:val="20"/>
                <w:szCs w:val="20"/>
                <w:lang w:eastAsia="zh-CN"/>
              </w:rPr>
              <w:t xml:space="preserve"> </w:t>
            </w:r>
            <w:r>
              <w:rPr>
                <w:rFonts w:ascii="Times New Roman" w:hAnsi="Times New Roman" w:cs="Times New Roman"/>
                <w:i/>
                <w:color w:val="000000"/>
                <w:sz w:val="20"/>
                <w:szCs w:val="20"/>
              </w:rPr>
              <w:t>T</w:t>
            </w:r>
            <w:r>
              <w:rPr>
                <w:rFonts w:ascii="Times New Roman" w:hAnsi="Times New Roman" w:cs="Times New Roman"/>
                <w:i/>
                <w:color w:val="000000"/>
                <w:sz w:val="20"/>
                <w:szCs w:val="20"/>
                <w:vertAlign w:val="subscript"/>
              </w:rPr>
              <w:t>Identify, E-UTRAN FDD</w:t>
            </w:r>
          </w:p>
          <w:p>
            <w:pPr>
              <w:pStyle w:val="29"/>
              <w:numPr>
                <w:ilvl w:val="2"/>
                <w:numId w:val="8"/>
              </w:numPr>
              <w:tabs>
                <w:tab w:val="left" w:pos="484"/>
                <w:tab w:val="left" w:pos="709"/>
                <w:tab w:val="left" w:pos="1440"/>
                <w:tab w:val="left" w:pos="1701"/>
              </w:tabs>
              <w:overflowPunct w:val="0"/>
              <w:autoSpaceDE w:val="0"/>
              <w:autoSpaceDN w:val="0"/>
              <w:adjustRightInd w:val="0"/>
              <w:snapToGrid w:val="0"/>
              <w:spacing w:after="120" w:line="256" w:lineRule="auto"/>
              <w:ind w:left="1732" w:leftChars="0"/>
              <w:rPr>
                <w:rFonts w:ascii="Times New Roman" w:hAnsi="Times New Roman" w:cs="Times New Roman"/>
                <w:sz w:val="20"/>
                <w:szCs w:val="20"/>
                <w:lang w:eastAsia="zh-CN"/>
              </w:rPr>
            </w:pPr>
            <w:r>
              <w:rPr>
                <w:rFonts w:hint="eastAsia" w:ascii="Times New Roman" w:hAnsi="Times New Roman" w:cs="Times New Roman"/>
                <w:sz w:val="20"/>
                <w:szCs w:val="20"/>
                <w:lang w:eastAsia="zh-CN"/>
              </w:rPr>
              <w:t>N</w:t>
            </w:r>
            <w:r>
              <w:rPr>
                <w:rFonts w:ascii="Times New Roman" w:hAnsi="Times New Roman" w:cs="Times New Roman"/>
                <w:sz w:val="20"/>
                <w:szCs w:val="20"/>
                <w:lang w:eastAsia="zh-CN"/>
              </w:rPr>
              <w:t>o DRX is assumed</w:t>
            </w:r>
          </w:p>
          <w:p>
            <w:pPr>
              <w:pStyle w:val="29"/>
              <w:numPr>
                <w:ilvl w:val="2"/>
                <w:numId w:val="8"/>
              </w:numPr>
              <w:tabs>
                <w:tab w:val="left" w:pos="484"/>
                <w:tab w:val="left" w:pos="709"/>
                <w:tab w:val="left" w:pos="1440"/>
                <w:tab w:val="left" w:pos="1701"/>
              </w:tabs>
              <w:overflowPunct w:val="0"/>
              <w:autoSpaceDE w:val="0"/>
              <w:autoSpaceDN w:val="0"/>
              <w:adjustRightInd w:val="0"/>
              <w:snapToGrid w:val="0"/>
              <w:spacing w:after="120" w:line="256" w:lineRule="auto"/>
              <w:ind w:left="1732" w:leftChars="0"/>
              <w:rPr>
                <w:rFonts w:ascii="Times New Roman" w:hAnsi="Times New Roman" w:cs="Times New Roman"/>
                <w:sz w:val="20"/>
                <w:szCs w:val="20"/>
                <w:lang w:eastAsia="zh-CN"/>
              </w:rPr>
            </w:pPr>
            <w:r>
              <w:rPr>
                <w:rFonts w:ascii="Times New Roman" w:hAnsi="Times New Roman" w:cs="Times New Roman"/>
                <w:i/>
                <w:color w:val="000000"/>
                <w:sz w:val="20"/>
                <w:szCs w:val="20"/>
              </w:rPr>
              <w:t>T</w:t>
            </w:r>
            <w:r>
              <w:rPr>
                <w:rFonts w:ascii="Times New Roman" w:hAnsi="Times New Roman" w:cs="Times New Roman"/>
                <w:i/>
                <w:color w:val="000000"/>
                <w:sz w:val="20"/>
                <w:szCs w:val="20"/>
                <w:vertAlign w:val="subscript"/>
              </w:rPr>
              <w:t>Identify, E-UTRAN FDD</w:t>
            </w:r>
            <w:r>
              <w:rPr>
                <w:rFonts w:ascii="Times New Roman" w:hAnsi="Times New Roman" w:cs="Times New Roman"/>
                <w:i/>
                <w:color w:val="000000"/>
                <w:sz w:val="20"/>
                <w:szCs w:val="20"/>
              </w:rPr>
              <w:t>= T</w:t>
            </w:r>
            <w:r>
              <w:rPr>
                <w:rFonts w:ascii="Times New Roman" w:hAnsi="Times New Roman" w:cs="Times New Roman"/>
                <w:i/>
                <w:color w:val="000000"/>
                <w:sz w:val="20"/>
                <w:szCs w:val="20"/>
                <w:vertAlign w:val="subscript"/>
              </w:rPr>
              <w:t>BasicIdentify</w:t>
            </w:r>
            <w:r>
              <w:rPr>
                <w:rFonts w:ascii="Times New Roman" w:hAnsi="Times New Roman" w:cs="Times New Roman"/>
                <w:i/>
                <w:color w:val="000000"/>
                <w:sz w:val="20"/>
                <w:szCs w:val="20"/>
              </w:rPr>
              <w:t>(480ms)*480/T</w:t>
            </w:r>
            <w:r>
              <w:rPr>
                <w:rFonts w:ascii="Times New Roman" w:hAnsi="Times New Roman" w:cs="Times New Roman"/>
                <w:i/>
                <w:color w:val="000000"/>
                <w:sz w:val="20"/>
                <w:szCs w:val="20"/>
                <w:vertAlign w:val="subscript"/>
              </w:rPr>
              <w:t>Inter1</w:t>
            </w:r>
            <w:r>
              <w:rPr>
                <w:rFonts w:ascii="Times New Roman" w:hAnsi="Times New Roman" w:cs="Times New Roman"/>
                <w:i/>
                <w:color w:val="000000"/>
                <w:sz w:val="20"/>
                <w:szCs w:val="20"/>
              </w:rPr>
              <w:t>(60ms)*CSSF</w:t>
            </w:r>
            <w:r>
              <w:rPr>
                <w:rFonts w:ascii="Times New Roman" w:hAnsi="Times New Roman" w:cs="Times New Roman"/>
                <w:i/>
                <w:color w:val="000000"/>
                <w:sz w:val="20"/>
                <w:szCs w:val="20"/>
                <w:vertAlign w:val="subscript"/>
              </w:rPr>
              <w:t xml:space="preserve">interRAT </w:t>
            </w:r>
            <w:r>
              <w:rPr>
                <w:rFonts w:ascii="Times New Roman" w:hAnsi="Times New Roman" w:cs="Times New Roman"/>
                <w:i/>
                <w:color w:val="000000"/>
                <w:sz w:val="20"/>
                <w:szCs w:val="20"/>
              </w:rPr>
              <w:t>(1)=3840ms</w:t>
            </w:r>
          </w:p>
          <w:p>
            <w:pPr>
              <w:pStyle w:val="29"/>
              <w:numPr>
                <w:ilvl w:val="2"/>
                <w:numId w:val="5"/>
              </w:numPr>
              <w:tabs>
                <w:tab w:val="left" w:pos="484"/>
                <w:tab w:val="left" w:pos="709"/>
                <w:tab w:val="left" w:pos="1440"/>
                <w:tab w:val="left" w:pos="1701"/>
              </w:tabs>
              <w:overflowPunct w:val="0"/>
              <w:autoSpaceDE w:val="0"/>
              <w:autoSpaceDN w:val="0"/>
              <w:adjustRightInd w:val="0"/>
              <w:snapToGrid w:val="0"/>
              <w:spacing w:after="120" w:line="256" w:lineRule="auto"/>
              <w:ind w:left="1188" w:leftChars="0"/>
              <w:rPr>
                <w:rFonts w:ascii="Times New Roman" w:hAnsi="Times New Roman" w:cs="Times New Roman"/>
                <w:sz w:val="20"/>
                <w:szCs w:val="20"/>
                <w:lang w:eastAsia="zh-CN"/>
              </w:rPr>
            </w:pPr>
            <w:r>
              <w:rPr>
                <w:rFonts w:ascii="Times New Roman" w:hAnsi="Times New Roman" w:cs="Times New Roman"/>
                <w:sz w:val="20"/>
                <w:szCs w:val="20"/>
                <w:lang w:eastAsia="zh-CN"/>
              </w:rPr>
              <w:t>Wher</w:t>
            </w:r>
            <w:r>
              <w:rPr>
                <w:rFonts w:hint="eastAsia" w:ascii="Times New Roman" w:hAnsi="Times New Roman" w:cs="Times New Roman"/>
                <w:sz w:val="20"/>
                <w:szCs w:val="20"/>
                <w:lang w:val="en-US" w:eastAsia="zh-CN"/>
              </w:rPr>
              <w:t>e</w:t>
            </w:r>
          </w:p>
          <w:p>
            <w:pPr>
              <w:pStyle w:val="29"/>
              <w:numPr>
                <w:ilvl w:val="2"/>
                <w:numId w:val="5"/>
              </w:numPr>
              <w:tabs>
                <w:tab w:val="left" w:pos="484"/>
                <w:tab w:val="left" w:pos="709"/>
                <w:tab w:val="left" w:pos="1440"/>
                <w:tab w:val="left" w:pos="1701"/>
              </w:tabs>
              <w:overflowPunct w:val="0"/>
              <w:autoSpaceDE w:val="0"/>
              <w:autoSpaceDN w:val="0"/>
              <w:adjustRightInd w:val="0"/>
              <w:snapToGrid w:val="0"/>
              <w:spacing w:after="120" w:line="256" w:lineRule="auto"/>
              <w:ind w:left="1188" w:leftChars="0"/>
              <w:rPr>
                <w:rFonts w:ascii="Times New Roman" w:hAnsi="Times New Roman" w:cs="Times New Roman"/>
                <w:sz w:val="20"/>
                <w:szCs w:val="20"/>
                <w:lang w:eastAsia="zh-CN"/>
              </w:rPr>
            </w:pPr>
            <w:r>
              <w:rPr>
                <w:rFonts w:ascii="Times New Roman" w:hAnsi="Times New Roman" w:cs="Times New Roman"/>
                <w:i/>
                <w:color w:val="000000"/>
                <w:sz w:val="20"/>
                <w:szCs w:val="20"/>
              </w:rPr>
              <w:t>T</w:t>
            </w:r>
            <w:r>
              <w:rPr>
                <w:rFonts w:ascii="Times New Roman" w:hAnsi="Times New Roman" w:cs="Times New Roman"/>
                <w:i/>
                <w:color w:val="000000"/>
                <w:sz w:val="20"/>
                <w:szCs w:val="20"/>
                <w:vertAlign w:val="subscript"/>
              </w:rPr>
              <w:t>Identify, E-UTRAN TDD</w:t>
            </w:r>
          </w:p>
          <w:p>
            <w:pPr>
              <w:pStyle w:val="29"/>
              <w:numPr>
                <w:ilvl w:val="2"/>
                <w:numId w:val="9"/>
              </w:numPr>
              <w:tabs>
                <w:tab w:val="left" w:pos="484"/>
                <w:tab w:val="left" w:pos="709"/>
                <w:tab w:val="left" w:pos="1440"/>
                <w:tab w:val="left" w:pos="1701"/>
              </w:tabs>
              <w:overflowPunct w:val="0"/>
              <w:autoSpaceDE w:val="0"/>
              <w:autoSpaceDN w:val="0"/>
              <w:adjustRightInd w:val="0"/>
              <w:snapToGrid w:val="0"/>
              <w:spacing w:after="120" w:line="256" w:lineRule="auto"/>
              <w:ind w:left="1732" w:leftChars="0"/>
              <w:rPr>
                <w:rFonts w:ascii="Times New Roman" w:hAnsi="Times New Roman" w:cs="Times New Roman"/>
                <w:sz w:val="20"/>
                <w:szCs w:val="20"/>
                <w:lang w:eastAsia="zh-CN"/>
              </w:rPr>
            </w:pPr>
            <w:r>
              <w:rPr>
                <w:rFonts w:hint="eastAsia" w:ascii="Times New Roman" w:hAnsi="Times New Roman" w:cs="Times New Roman"/>
                <w:sz w:val="20"/>
                <w:szCs w:val="20"/>
                <w:lang w:eastAsia="zh-CN"/>
              </w:rPr>
              <w:t>N</w:t>
            </w:r>
            <w:r>
              <w:rPr>
                <w:rFonts w:ascii="Times New Roman" w:hAnsi="Times New Roman" w:cs="Times New Roman"/>
                <w:sz w:val="20"/>
                <w:szCs w:val="20"/>
                <w:lang w:eastAsia="zh-CN"/>
              </w:rPr>
              <w:t>o DRX is used</w:t>
            </w:r>
          </w:p>
          <w:p>
            <w:pPr>
              <w:pStyle w:val="29"/>
              <w:numPr>
                <w:ilvl w:val="2"/>
                <w:numId w:val="9"/>
              </w:numPr>
              <w:tabs>
                <w:tab w:val="left" w:pos="484"/>
                <w:tab w:val="left" w:pos="709"/>
                <w:tab w:val="left" w:pos="1440"/>
                <w:tab w:val="left" w:pos="1701"/>
              </w:tabs>
              <w:overflowPunct w:val="0"/>
              <w:autoSpaceDE w:val="0"/>
              <w:autoSpaceDN w:val="0"/>
              <w:adjustRightInd w:val="0"/>
              <w:snapToGrid w:val="0"/>
              <w:spacing w:after="120" w:line="256" w:lineRule="auto"/>
              <w:ind w:left="1732" w:leftChars="0"/>
              <w:rPr>
                <w:rFonts w:ascii="Times New Roman" w:hAnsi="Times New Roman" w:eastAsia="宋体" w:cs="Times New Roman"/>
                <w:b/>
                <w:bCs/>
                <w:i w:val="0"/>
                <w:iCs w:val="0"/>
                <w:kern w:val="0"/>
                <w:sz w:val="20"/>
                <w:szCs w:val="20"/>
                <w:u w:val="single"/>
                <w:lang w:val="en-US" w:eastAsia="zh-CN" w:bidi="ar-SA"/>
              </w:rPr>
            </w:pPr>
            <w:r>
              <w:rPr>
                <w:rFonts w:ascii="Times New Roman" w:hAnsi="Times New Roman" w:cs="Times New Roman"/>
                <w:sz w:val="20"/>
                <w:szCs w:val="20"/>
                <w:lang w:eastAsia="zh-CN"/>
              </w:rPr>
              <w:t xml:space="preserve">Configuration 0 in Table 9.4.3.2-1 of TS 38.133 </w:t>
            </w:r>
          </w:p>
          <w:p>
            <w:pPr>
              <w:pStyle w:val="29"/>
              <w:numPr>
                <w:ilvl w:val="2"/>
                <w:numId w:val="8"/>
              </w:numPr>
              <w:tabs>
                <w:tab w:val="left" w:pos="484"/>
                <w:tab w:val="left" w:pos="709"/>
                <w:tab w:val="left" w:pos="1440"/>
                <w:tab w:val="left" w:pos="1701"/>
              </w:tabs>
              <w:overflowPunct w:val="0"/>
              <w:autoSpaceDE w:val="0"/>
              <w:autoSpaceDN w:val="0"/>
              <w:adjustRightInd w:val="0"/>
              <w:snapToGrid w:val="0"/>
              <w:spacing w:after="120" w:line="256" w:lineRule="auto"/>
              <w:ind w:left="1732" w:leftChars="0"/>
              <w:rPr>
                <w:rFonts w:ascii="Times New Roman" w:hAnsi="Times New Roman"/>
                <w:bCs/>
                <w:kern w:val="0"/>
                <w:sz w:val="20"/>
                <w:szCs w:val="20"/>
              </w:rPr>
            </w:pPr>
            <w:r>
              <w:rPr>
                <w:rFonts w:ascii="Times New Roman" w:hAnsi="Times New Roman" w:cs="Times New Roman"/>
                <w:i/>
                <w:color w:val="000000"/>
                <w:sz w:val="20"/>
                <w:szCs w:val="20"/>
              </w:rPr>
              <w:t>T</w:t>
            </w:r>
            <w:r>
              <w:rPr>
                <w:rFonts w:ascii="Times New Roman" w:hAnsi="Times New Roman" w:cs="Times New Roman"/>
                <w:i/>
                <w:color w:val="000000"/>
                <w:sz w:val="20"/>
                <w:szCs w:val="20"/>
                <w:vertAlign w:val="subscript"/>
              </w:rPr>
              <w:t xml:space="preserve">Identify, E-UTRAN </w:t>
            </w:r>
            <w:r>
              <w:rPr>
                <w:rFonts w:hint="eastAsia" w:ascii="Times New Roman" w:hAnsi="Times New Roman" w:cs="Times New Roman"/>
                <w:i/>
                <w:color w:val="000000"/>
                <w:sz w:val="20"/>
                <w:szCs w:val="20"/>
                <w:vertAlign w:val="subscript"/>
                <w:lang w:val="en-US" w:eastAsia="zh-CN"/>
              </w:rPr>
              <w:t>T</w:t>
            </w:r>
            <w:r>
              <w:rPr>
                <w:rFonts w:ascii="Times New Roman" w:hAnsi="Times New Roman" w:cs="Times New Roman"/>
                <w:i/>
                <w:color w:val="000000"/>
                <w:sz w:val="20"/>
                <w:szCs w:val="20"/>
                <w:vertAlign w:val="subscript"/>
              </w:rPr>
              <w:t>DD</w:t>
            </w:r>
            <w:r>
              <w:rPr>
                <w:rFonts w:ascii="Times New Roman" w:hAnsi="Times New Roman" w:cs="Times New Roman"/>
                <w:i/>
                <w:color w:val="000000"/>
                <w:sz w:val="20"/>
                <w:szCs w:val="20"/>
              </w:rPr>
              <w:t>= T</w:t>
            </w:r>
            <w:r>
              <w:rPr>
                <w:rFonts w:ascii="Times New Roman" w:hAnsi="Times New Roman" w:cs="Times New Roman"/>
                <w:i/>
                <w:color w:val="000000"/>
                <w:sz w:val="20"/>
                <w:szCs w:val="20"/>
                <w:vertAlign w:val="subscript"/>
              </w:rPr>
              <w:t>BasicIdentify</w:t>
            </w:r>
            <w:r>
              <w:rPr>
                <w:rFonts w:ascii="Times New Roman" w:hAnsi="Times New Roman" w:cs="Times New Roman"/>
                <w:i/>
                <w:color w:val="000000"/>
                <w:sz w:val="20"/>
                <w:szCs w:val="20"/>
              </w:rPr>
              <w:t>(480ms)*480/T</w:t>
            </w:r>
            <w:r>
              <w:rPr>
                <w:rFonts w:ascii="Times New Roman" w:hAnsi="Times New Roman" w:cs="Times New Roman"/>
                <w:i/>
                <w:color w:val="000000"/>
                <w:sz w:val="20"/>
                <w:szCs w:val="20"/>
                <w:vertAlign w:val="subscript"/>
              </w:rPr>
              <w:t>Inter1</w:t>
            </w:r>
            <w:r>
              <w:rPr>
                <w:rFonts w:ascii="Times New Roman" w:hAnsi="Times New Roman" w:cs="Times New Roman"/>
                <w:i/>
                <w:color w:val="000000"/>
                <w:sz w:val="20"/>
                <w:szCs w:val="20"/>
              </w:rPr>
              <w:t>(60ms)*CSSF</w:t>
            </w:r>
            <w:r>
              <w:rPr>
                <w:rFonts w:ascii="Times New Roman" w:hAnsi="Times New Roman" w:cs="Times New Roman"/>
                <w:i/>
                <w:color w:val="000000"/>
                <w:sz w:val="20"/>
                <w:szCs w:val="20"/>
                <w:vertAlign w:val="subscript"/>
              </w:rPr>
              <w:t xml:space="preserve">interRAT </w:t>
            </w:r>
            <w:r>
              <w:rPr>
                <w:rFonts w:ascii="Times New Roman" w:hAnsi="Times New Roman" w:cs="Times New Roman"/>
                <w:i/>
                <w:color w:val="000000"/>
                <w:sz w:val="20"/>
                <w:szCs w:val="20"/>
              </w:rPr>
              <w:t>(1)=3840ms</w:t>
            </w:r>
          </w:p>
          <w:p>
            <w:pPr>
              <w:pStyle w:val="2"/>
              <w:numPr>
                <w:ilvl w:val="0"/>
                <w:numId w:val="0"/>
              </w:numPr>
              <w:tabs>
                <w:tab w:val="left" w:pos="3402"/>
              </w:tabs>
              <w:snapToGrid w:val="0"/>
              <w:spacing w:before="240" w:after="360" w:line="240" w:lineRule="auto"/>
              <w:ind w:leftChars="0"/>
              <w:rPr>
                <w:rFonts w:hint="default" w:ascii="Times New Roman" w:hAnsi="Times New Roman" w:cs="Times New Roman"/>
                <w:sz w:val="21"/>
                <w:szCs w:val="21"/>
                <w:u w:val="single"/>
                <w:lang w:eastAsia="zh-CN"/>
              </w:rPr>
            </w:pPr>
            <w:r>
              <w:rPr>
                <w:rFonts w:hint="default" w:ascii="Times New Roman" w:hAnsi="Times New Roman" w:cs="Times New Roman"/>
                <w:sz w:val="21"/>
                <w:szCs w:val="21"/>
                <w:u w:val="single"/>
                <w:lang w:eastAsia="zh-CN"/>
              </w:rPr>
              <w:t>Test applicability</w:t>
            </w:r>
          </w:p>
          <w:p>
            <w:pPr>
              <w:pStyle w:val="29"/>
              <w:numPr>
                <w:ilvl w:val="0"/>
                <w:numId w:val="10"/>
              </w:numPr>
              <w:tabs>
                <w:tab w:val="left" w:pos="484"/>
                <w:tab w:val="left" w:pos="709"/>
                <w:tab w:val="left" w:pos="1440"/>
                <w:tab w:val="left" w:pos="1701"/>
                <w:tab w:val="left" w:pos="2160"/>
              </w:tabs>
              <w:snapToGrid w:val="0"/>
              <w:spacing w:after="120"/>
              <w:ind w:left="420" w:leftChars="0" w:hanging="420" w:firstLineChars="0"/>
              <w:rPr>
                <w:rFonts w:hint="default" w:ascii="Times New Roman" w:hAnsi="Times New Roman" w:cs="Times New Roman"/>
                <w:bCs/>
                <w:sz w:val="20"/>
                <w:szCs w:val="20"/>
              </w:rPr>
            </w:pPr>
            <w:r>
              <w:rPr>
                <w:rFonts w:hint="default" w:ascii="Times New Roman" w:hAnsi="Times New Roman" w:cs="Times New Roman"/>
                <w:bCs/>
                <w:sz w:val="20"/>
                <w:szCs w:val="20"/>
              </w:rPr>
              <w:t>If a UE supports both without NWA and NWA based CRS-IM for 15kHz SCS (i.e., UE Capability #2 and #3),</w:t>
            </w:r>
          </w:p>
          <w:p>
            <w:pPr>
              <w:pStyle w:val="29"/>
              <w:numPr>
                <w:ilvl w:val="0"/>
                <w:numId w:val="11"/>
              </w:numPr>
              <w:tabs>
                <w:tab w:val="left" w:pos="484"/>
                <w:tab w:val="left" w:pos="709"/>
                <w:tab w:val="left" w:pos="1440"/>
                <w:tab w:val="left" w:pos="1701"/>
                <w:tab w:val="clear" w:pos="420"/>
              </w:tabs>
              <w:overflowPunct w:val="0"/>
              <w:autoSpaceDE w:val="0"/>
              <w:autoSpaceDN w:val="0"/>
              <w:adjustRightInd w:val="0"/>
              <w:snapToGrid w:val="0"/>
              <w:spacing w:after="120" w:line="256" w:lineRule="auto"/>
              <w:ind w:left="840" w:leftChars="0" w:hanging="420" w:firstLineChars="0"/>
              <w:rPr>
                <w:rFonts w:hint="default" w:ascii="Times New Roman" w:hAnsi="Times New Roman" w:cs="Times New Roman"/>
                <w:sz w:val="20"/>
                <w:szCs w:val="20"/>
              </w:rPr>
            </w:pPr>
            <w:r>
              <w:rPr>
                <w:rFonts w:hint="default" w:ascii="Times New Roman" w:hAnsi="Times New Roman" w:cs="Times New Roman"/>
                <w:sz w:val="20"/>
                <w:szCs w:val="20"/>
              </w:rPr>
              <w:t>Option 1: UE is only required to pass performance requirements without NWA signalling based test setup, i.e. UE capability#2.</w:t>
            </w:r>
          </w:p>
          <w:p>
            <w:pPr>
              <w:pStyle w:val="29"/>
              <w:numPr>
                <w:ilvl w:val="0"/>
                <w:numId w:val="12"/>
              </w:numPr>
              <w:tabs>
                <w:tab w:val="left" w:pos="484"/>
                <w:tab w:val="left" w:pos="709"/>
                <w:tab w:val="left" w:pos="1440"/>
                <w:tab w:val="left" w:pos="1701"/>
                <w:tab w:val="clear" w:pos="420"/>
              </w:tabs>
              <w:overflowPunct w:val="0"/>
              <w:autoSpaceDE w:val="0"/>
              <w:autoSpaceDN w:val="0"/>
              <w:adjustRightInd w:val="0"/>
              <w:snapToGrid w:val="0"/>
              <w:spacing w:after="120" w:line="256" w:lineRule="auto"/>
              <w:ind w:left="840" w:leftChars="0" w:hanging="420" w:firstLineChars="0"/>
              <w:rPr>
                <w:rFonts w:hint="default" w:ascii="Times New Roman" w:hAnsi="Times New Roman" w:cs="Times New Roman"/>
                <w:bCs/>
                <w:sz w:val="20"/>
                <w:szCs w:val="20"/>
              </w:rPr>
            </w:pPr>
            <w:r>
              <w:rPr>
                <w:rFonts w:hint="default" w:ascii="Times New Roman" w:hAnsi="Times New Roman" w:cs="Times New Roman"/>
                <w:sz w:val="20"/>
                <w:szCs w:val="20"/>
              </w:rPr>
              <w:t>Option 2: UE is only required to pass performance requirements with NWA signalling based test setup, i.e. UE capability#3.</w:t>
            </w:r>
          </w:p>
          <w:p>
            <w:pPr>
              <w:pStyle w:val="29"/>
              <w:numPr>
                <w:ilvl w:val="0"/>
                <w:numId w:val="13"/>
              </w:numPr>
              <w:tabs>
                <w:tab w:val="left" w:pos="484"/>
                <w:tab w:val="left" w:pos="709"/>
                <w:tab w:val="left" w:pos="1440"/>
                <w:tab w:val="left" w:pos="1701"/>
                <w:tab w:val="left" w:pos="2160"/>
              </w:tabs>
              <w:snapToGrid w:val="0"/>
              <w:spacing w:after="120"/>
              <w:ind w:left="420" w:leftChars="0" w:hanging="420" w:firstLineChars="0"/>
              <w:rPr>
                <w:rFonts w:hint="default" w:ascii="Times New Roman" w:hAnsi="Times New Roman" w:cs="Times New Roman"/>
                <w:bCs/>
                <w:sz w:val="20"/>
                <w:szCs w:val="20"/>
              </w:rPr>
            </w:pPr>
            <w:r>
              <w:rPr>
                <w:rFonts w:hint="default" w:ascii="Times New Roman" w:hAnsi="Times New Roman" w:cs="Times New Roman"/>
                <w:bCs/>
                <w:sz w:val="20"/>
                <w:szCs w:val="20"/>
              </w:rPr>
              <w:t>If a UE supports both without NWA and NWA based CRS-IM for 30kHz SCS (i.e., UE Capability #4 and #5)</w:t>
            </w:r>
          </w:p>
          <w:p>
            <w:pPr>
              <w:pStyle w:val="29"/>
              <w:numPr>
                <w:ilvl w:val="0"/>
                <w:numId w:val="14"/>
              </w:numPr>
              <w:tabs>
                <w:tab w:val="left" w:pos="484"/>
                <w:tab w:val="left" w:pos="709"/>
                <w:tab w:val="left" w:pos="1440"/>
                <w:tab w:val="left" w:pos="1701"/>
                <w:tab w:val="clear" w:pos="420"/>
              </w:tabs>
              <w:overflowPunct w:val="0"/>
              <w:autoSpaceDE w:val="0"/>
              <w:autoSpaceDN w:val="0"/>
              <w:adjustRightInd w:val="0"/>
              <w:snapToGrid w:val="0"/>
              <w:spacing w:after="120" w:line="256" w:lineRule="auto"/>
              <w:ind w:left="840" w:leftChars="0" w:hanging="420" w:firstLineChars="0"/>
              <w:rPr>
                <w:rFonts w:hint="default" w:ascii="Times New Roman" w:hAnsi="Times New Roman" w:cs="Times New Roman"/>
                <w:sz w:val="20"/>
                <w:szCs w:val="20"/>
              </w:rPr>
            </w:pPr>
            <w:r>
              <w:rPr>
                <w:rFonts w:hint="default" w:ascii="Times New Roman" w:hAnsi="Times New Roman" w:cs="Times New Roman"/>
                <w:sz w:val="20"/>
                <w:szCs w:val="20"/>
              </w:rPr>
              <w:t>Option 1: UE is only required to pass performance requirements without NWA signalling based test setup, i.e. UE capability#4.</w:t>
            </w:r>
          </w:p>
          <w:p>
            <w:pPr>
              <w:pStyle w:val="29"/>
              <w:numPr>
                <w:ilvl w:val="0"/>
                <w:numId w:val="15"/>
              </w:numPr>
              <w:tabs>
                <w:tab w:val="left" w:pos="484"/>
                <w:tab w:val="left" w:pos="709"/>
                <w:tab w:val="left" w:pos="1440"/>
                <w:tab w:val="left" w:pos="1701"/>
                <w:tab w:val="clear" w:pos="420"/>
              </w:tabs>
              <w:overflowPunct w:val="0"/>
              <w:autoSpaceDE w:val="0"/>
              <w:autoSpaceDN w:val="0"/>
              <w:adjustRightInd w:val="0"/>
              <w:snapToGrid w:val="0"/>
              <w:spacing w:after="120" w:line="256" w:lineRule="auto"/>
              <w:ind w:left="840" w:leftChars="0" w:hanging="420" w:firstLineChars="0"/>
              <w:rPr>
                <w:rFonts w:ascii="Times New Roman" w:hAnsi="Times New Roman"/>
                <w:bCs/>
                <w:kern w:val="0"/>
                <w:sz w:val="20"/>
                <w:szCs w:val="20"/>
              </w:rPr>
            </w:pPr>
            <w:r>
              <w:rPr>
                <w:rFonts w:hint="default" w:ascii="Times New Roman" w:hAnsi="Times New Roman" w:cs="Times New Roman"/>
                <w:sz w:val="20"/>
                <w:szCs w:val="20"/>
              </w:rPr>
              <w:t>Option 2: UE is only required to pass performance requirements with NWA signalling based test setup, i.e. UE capability#5.</w:t>
            </w:r>
          </w:p>
        </w:tc>
      </w:tr>
    </w:tbl>
    <w:p>
      <w:pPr>
        <w:pStyle w:val="29"/>
        <w:ind w:firstLine="0" w:firstLineChars="0"/>
        <w:rPr>
          <w:rFonts w:hint="default" w:ascii="Times New Roman" w:hAnsi="Times New Roman" w:cs="Times New Roman"/>
          <w:b w:val="0"/>
          <w:bCs/>
          <w:sz w:val="20"/>
          <w:szCs w:val="20"/>
          <w:lang w:val="en-US" w:eastAsia="zh-CN"/>
        </w:rPr>
      </w:pPr>
    </w:p>
    <w:p>
      <w:pPr>
        <w:pStyle w:val="29"/>
        <w:ind w:firstLine="0" w:firstLineChars="0"/>
        <w:rPr>
          <w:rFonts w:hint="default"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 xml:space="preserve">2.1  </w:t>
      </w:r>
      <w:r>
        <w:rPr>
          <w:rFonts w:hint="default" w:ascii="Times New Roman" w:hAnsi="Times New Roman" w:cs="Times New Roman"/>
          <w:b/>
          <w:bCs w:val="0"/>
          <w:sz w:val="20"/>
          <w:szCs w:val="20"/>
          <w:lang w:val="en-US" w:eastAsia="zh-CN"/>
        </w:rPr>
        <w:t>Extra time for CHBW information detection in the test with only inter-RAT MO configured</w:t>
      </w:r>
    </w:p>
    <w:p>
      <w:pPr>
        <w:pStyle w:val="29"/>
        <w:ind w:firstLine="0" w:firstLineChars="0"/>
        <w:rPr>
          <w:rFonts w:hint="eastAsia" w:ascii="Times New Roman" w:hAnsi="Times New Roman" w:cs="Times New Roman"/>
          <w:b w:val="0"/>
          <w:bCs/>
          <w:sz w:val="20"/>
          <w:szCs w:val="20"/>
          <w:lang w:val="en-US" w:eastAsia="zh-CN"/>
        </w:rPr>
      </w:pPr>
      <w:r>
        <w:rPr>
          <w:rFonts w:hint="eastAsia" w:ascii="Times New Roman" w:hAnsi="Times New Roman" w:cs="Times New Roman"/>
          <w:b w:val="0"/>
          <w:bCs/>
          <w:sz w:val="20"/>
          <w:szCs w:val="20"/>
          <w:lang w:val="en-US" w:eastAsia="zh-CN"/>
        </w:rPr>
        <w:t xml:space="preserve">In the last meeting, measurement gap 0(MGL=6ms, MGRP=40ms) had been agreed to make measurement gap for inter-RAT MO measurement. According to TS 38.133, UE shall be able to identify a new detectable FDD cell within </w:t>
      </w:r>
      <w:r>
        <w:rPr>
          <w:rFonts w:hint="eastAsia" w:ascii="Times New Roman" w:hAnsi="Times New Roman" w:cs="Times New Roman"/>
          <w:b w:val="0"/>
          <w:bCs/>
          <w:i/>
          <w:iCs/>
          <w:sz w:val="20"/>
          <w:szCs w:val="20"/>
          <w:lang w:val="en-US" w:eastAsia="zh-CN"/>
        </w:rPr>
        <w:t>T</w:t>
      </w:r>
      <w:r>
        <w:rPr>
          <w:rFonts w:hint="eastAsia" w:ascii="Times New Roman" w:hAnsi="Times New Roman" w:cs="Times New Roman"/>
          <w:b w:val="0"/>
          <w:bCs/>
          <w:i w:val="0"/>
          <w:iCs w:val="0"/>
          <w:sz w:val="20"/>
          <w:szCs w:val="20"/>
          <w:vertAlign w:val="subscript"/>
          <w:lang w:val="en-US" w:eastAsia="zh-CN"/>
        </w:rPr>
        <w:t xml:space="preserve">Identify, E-UTRAN FDD </w:t>
      </w:r>
      <w:r>
        <w:rPr>
          <w:rFonts w:hint="eastAsia" w:ascii="Times New Roman" w:hAnsi="Times New Roman" w:cs="Times New Roman"/>
          <w:b w:val="0"/>
          <w:bCs/>
          <w:i w:val="0"/>
          <w:iCs w:val="0"/>
          <w:sz w:val="20"/>
          <w:szCs w:val="20"/>
          <w:vertAlign w:val="baseline"/>
          <w:lang w:val="en-US" w:eastAsia="zh-CN"/>
        </w:rPr>
        <w:t>based on</w:t>
      </w:r>
      <w:r>
        <w:rPr>
          <w:rFonts w:hint="eastAsia" w:ascii="Times New Roman" w:hAnsi="Times New Roman" w:cs="Times New Roman"/>
          <w:b w:val="0"/>
          <w:bCs/>
          <w:sz w:val="20"/>
          <w:szCs w:val="20"/>
          <w:lang w:val="en-US" w:eastAsia="zh-CN"/>
        </w:rPr>
        <w:t xml:space="preserve"> following expression: </w:t>
      </w:r>
    </w:p>
    <w:p>
      <w:pPr>
        <w:pStyle w:val="29"/>
        <w:ind w:firstLine="0" w:firstLineChars="0"/>
        <w:rPr>
          <w:rFonts w:ascii="Cambria Math" w:hAnsi="Cambria Math"/>
          <w:i w:val="0"/>
          <w:highlight w:val="none"/>
          <w:lang w:val="en-US"/>
        </w:rPr>
      </w:pPr>
      <m:oMathPara>
        <m:oMath>
          <m:sSub>
            <m:sSubPr>
              <m:ctrlPr>
                <w:rPr>
                  <w:rFonts w:ascii="Cambria Math" w:hAnsi="Cambria Math"/>
                  <w:highlight w:val="none"/>
                  <w:lang w:val="en-US"/>
                </w:rPr>
              </m:ctrlPr>
            </m:sSubPr>
            <m:e>
              <m:r>
                <w:rPr>
                  <w:rFonts w:ascii="Cambria Math" w:hAnsi="Cambria Math"/>
                  <w:highlight w:val="none"/>
                  <w:lang w:val="en-US"/>
                </w:rPr>
                <m:t>T</m:t>
              </m:r>
              <m:ctrlPr>
                <w:rPr>
                  <w:rFonts w:ascii="Cambria Math" w:hAnsi="Cambria Math"/>
                  <w:highlight w:val="none"/>
                  <w:lang w:val="en-US"/>
                </w:rPr>
              </m:ctrlPr>
            </m:e>
            <m:sub>
              <m:r>
                <m:rPr>
                  <m:sty m:val="p"/>
                </m:rPr>
                <w:rPr>
                  <w:rFonts w:ascii="Cambria Math" w:hAnsi="Cambria Math"/>
                  <w:highlight w:val="none"/>
                  <w:lang w:val="en-US"/>
                </w:rPr>
                <m:t>Identify,  E-UTRAN FDD</m:t>
              </m:r>
              <m:ctrlPr>
                <w:rPr>
                  <w:rFonts w:ascii="Cambria Math" w:hAnsi="Cambria Math"/>
                  <w:highlight w:val="none"/>
                  <w:lang w:val="en-US"/>
                </w:rPr>
              </m:ctrlPr>
            </m:sub>
          </m:sSub>
          <m:r>
            <m:rPr>
              <m:sty m:val="p"/>
            </m:rPr>
            <w:rPr>
              <w:rFonts w:ascii="Cambria Math" w:hAnsi="Cambria Math"/>
              <w:highlight w:val="none"/>
              <w:lang w:val="en-US"/>
            </w:rPr>
            <m:t>=</m:t>
          </m:r>
          <m:sSub>
            <m:sSubPr>
              <m:ctrlPr>
                <w:rPr>
                  <w:rFonts w:ascii="Cambria Math" w:hAnsi="Cambria Math"/>
                  <w:highlight w:val="none"/>
                  <w:lang w:val="en-US"/>
                </w:rPr>
              </m:ctrlPr>
            </m:sSubPr>
            <m:e>
              <m:r>
                <w:rPr>
                  <w:rFonts w:ascii="Cambria Math" w:hAnsi="Cambria Math"/>
                  <w:highlight w:val="none"/>
                  <w:lang w:val="en-US"/>
                </w:rPr>
                <m:t>T</m:t>
              </m:r>
              <m:ctrlPr>
                <w:rPr>
                  <w:rFonts w:ascii="Cambria Math" w:hAnsi="Cambria Math"/>
                  <w:highlight w:val="none"/>
                  <w:lang w:val="en-US"/>
                </w:rPr>
              </m:ctrlPr>
            </m:e>
            <m:sub>
              <m:r>
                <m:rPr>
                  <m:sty m:val="p"/>
                </m:rPr>
                <w:rPr>
                  <w:rFonts w:ascii="Cambria Math" w:hAnsi="Cambria Math"/>
                  <w:highlight w:val="none"/>
                  <w:lang w:val="en-US"/>
                </w:rPr>
                <m:t>BasicIdentify</m:t>
              </m:r>
              <m:ctrlPr>
                <w:rPr>
                  <w:rFonts w:ascii="Cambria Math" w:hAnsi="Cambria Math"/>
                  <w:highlight w:val="none"/>
                  <w:lang w:val="en-US"/>
                </w:rPr>
              </m:ctrlPr>
            </m:sub>
          </m:sSub>
          <m:r>
            <m:rPr>
              <m:sty m:val="p"/>
            </m:rPr>
            <w:rPr>
              <w:rFonts w:ascii="Cambria Math" w:hAnsi="Cambria Math"/>
              <w:highlight w:val="none"/>
              <w:lang w:val="en-US"/>
            </w:rPr>
            <m:t>∙</m:t>
          </m:r>
          <m:f>
            <m:fPr>
              <m:ctrlPr>
                <w:rPr>
                  <w:rFonts w:ascii="Cambria Math" w:hAnsi="Cambria Math"/>
                  <w:highlight w:val="none"/>
                  <w:lang w:val="en-US"/>
                </w:rPr>
              </m:ctrlPr>
            </m:fPr>
            <m:num>
              <m:r>
                <m:rPr>
                  <m:sty m:val="p"/>
                </m:rPr>
                <w:rPr>
                  <w:rFonts w:ascii="Cambria Math" w:hAnsi="Cambria Math"/>
                  <w:highlight w:val="none"/>
                  <w:lang w:val="en-US"/>
                </w:rPr>
                <m:t>480</m:t>
              </m:r>
              <m:ctrlPr>
                <w:rPr>
                  <w:rFonts w:ascii="Cambria Math" w:hAnsi="Cambria Math"/>
                  <w:highlight w:val="none"/>
                  <w:lang w:val="en-US"/>
                </w:rPr>
              </m:ctrlPr>
            </m:num>
            <m:den>
              <m:sSub>
                <m:sSubPr>
                  <m:ctrlPr>
                    <w:rPr>
                      <w:rFonts w:ascii="Cambria Math" w:hAnsi="Cambria Math"/>
                      <w:highlight w:val="none"/>
                      <w:lang w:val="en-US"/>
                    </w:rPr>
                  </m:ctrlPr>
                </m:sSubPr>
                <m:e>
                  <m:r>
                    <w:rPr>
                      <w:rFonts w:ascii="Cambria Math" w:hAnsi="Cambria Math"/>
                      <w:highlight w:val="none"/>
                      <w:lang w:val="en-US"/>
                    </w:rPr>
                    <m:t>T</m:t>
                  </m:r>
                  <m:ctrlPr>
                    <w:rPr>
                      <w:rFonts w:ascii="Cambria Math" w:hAnsi="Cambria Math"/>
                      <w:highlight w:val="none"/>
                      <w:lang w:val="en-US"/>
                    </w:rPr>
                  </m:ctrlPr>
                </m:e>
                <m:sub>
                  <m:r>
                    <m:rPr>
                      <m:sty m:val="p"/>
                    </m:rPr>
                    <w:rPr>
                      <w:rFonts w:ascii="Cambria Math" w:hAnsi="Cambria Math"/>
                      <w:highlight w:val="none"/>
                      <w:lang w:val="en-US"/>
                    </w:rPr>
                    <m:t>Inter1</m:t>
                  </m:r>
                  <m:ctrlPr>
                    <w:rPr>
                      <w:rFonts w:ascii="Cambria Math" w:hAnsi="Cambria Math"/>
                      <w:highlight w:val="none"/>
                      <w:lang w:val="en-US"/>
                    </w:rPr>
                  </m:ctrlPr>
                </m:sub>
              </m:sSub>
              <m:ctrlPr>
                <w:rPr>
                  <w:rFonts w:ascii="Cambria Math" w:hAnsi="Cambria Math"/>
                  <w:highlight w:val="none"/>
                  <w:lang w:val="en-US"/>
                </w:rPr>
              </m:ctrlPr>
            </m:den>
          </m:f>
          <m:r>
            <m:rPr>
              <m:sty m:val="p"/>
            </m:rPr>
            <w:rPr>
              <w:rFonts w:ascii="Cambria Math" w:hAnsi="Cambria Math"/>
              <w:highlight w:val="none"/>
              <w:lang w:val="en-US"/>
            </w:rPr>
            <m:t>∙</m:t>
          </m:r>
          <m:sSub>
            <m:sSubPr>
              <m:ctrlPr>
                <w:rPr>
                  <w:rFonts w:ascii="Cambria Math" w:hAnsi="Cambria Math"/>
                  <w:i/>
                  <w:highlight w:val="none"/>
                  <w:lang w:val="en-US"/>
                </w:rPr>
              </m:ctrlPr>
            </m:sSubPr>
            <m:e>
              <m:r>
                <m:rPr>
                  <m:sty m:val="p"/>
                </m:rPr>
                <w:rPr>
                  <w:rFonts w:ascii="Cambria Math" w:hAnsi="Cambria Math"/>
                  <w:highlight w:val="none"/>
                  <w:lang w:val="en-US"/>
                </w:rPr>
                <m:t>CSSF</m:t>
              </m:r>
              <m:ctrlPr>
                <w:rPr>
                  <w:rFonts w:ascii="Cambria Math" w:hAnsi="Cambria Math"/>
                  <w:i/>
                  <w:highlight w:val="none"/>
                  <w:lang w:val="en-US"/>
                </w:rPr>
              </m:ctrlPr>
            </m:e>
            <m:sub>
              <m:r>
                <m:rPr>
                  <m:sty m:val="p"/>
                </m:rPr>
                <w:rPr>
                  <w:rFonts w:ascii="Cambria Math" w:hAnsi="Cambria Math"/>
                  <w:highlight w:val="none"/>
                  <w:lang w:val="en-US"/>
                </w:rPr>
                <m:t>interRAT</m:t>
              </m:r>
              <m:ctrlPr>
                <w:rPr>
                  <w:rFonts w:ascii="Cambria Math" w:hAnsi="Cambria Math"/>
                  <w:i/>
                  <w:highlight w:val="none"/>
                  <w:lang w:val="en-US"/>
                </w:rPr>
              </m:ctrlPr>
            </m:sub>
          </m:sSub>
          <m:r>
            <m:rPr>
              <m:sty m:val="p"/>
            </m:rPr>
            <w:rPr>
              <w:rFonts w:ascii="Cambria Math" w:hAnsi="Cambria Math"/>
              <w:highlight w:val="none"/>
              <w:lang w:val="en-US"/>
            </w:rPr>
            <m:t xml:space="preserve">      </m:t>
          </m:r>
          <m:r>
            <w:rPr>
              <w:rFonts w:ascii="Cambria Math" w:hAnsi="Cambria Math"/>
              <w:highlight w:val="none"/>
              <w:lang w:val="en-US"/>
            </w:rPr>
            <m:t>ms</m:t>
          </m:r>
        </m:oMath>
      </m:oMathPara>
    </w:p>
    <w:p>
      <w:pPr>
        <w:pStyle w:val="48"/>
      </w:pPr>
      <w:r>
        <w:t>where:</w:t>
      </w:r>
    </w:p>
    <w:p>
      <w:r>
        <w:t>T</w:t>
      </w:r>
      <w:r>
        <w:rPr>
          <w:vertAlign w:val="subscript"/>
        </w:rPr>
        <w:t>BasicIdentify</w:t>
      </w:r>
      <w:r>
        <w:t xml:space="preserve"> = 480 ms,</w:t>
      </w:r>
    </w:p>
    <w:p>
      <w:pPr>
        <w:rPr>
          <w:rFonts w:hint="default" w:eastAsia="宋体"/>
          <w:lang w:val="en-US" w:eastAsia="zh-CN"/>
        </w:rPr>
      </w:pPr>
      <w:r>
        <w:t>CSSF</w:t>
      </w:r>
      <w:r>
        <w:rPr>
          <w:vertAlign w:val="subscript"/>
        </w:rPr>
        <w:t>interRAT</w:t>
      </w:r>
      <w:r>
        <w:t xml:space="preserve"> </w:t>
      </w:r>
      <w:r>
        <w:rPr>
          <w:rFonts w:hint="eastAsia" w:eastAsia="宋体"/>
          <w:lang w:val="en-US" w:eastAsia="zh-CN"/>
        </w:rPr>
        <w:t>= 1.</w:t>
      </w:r>
    </w:p>
    <w:p>
      <w:pPr>
        <w:pStyle w:val="29"/>
        <w:ind w:firstLine="0" w:firstLineChars="0"/>
        <w:rPr>
          <w:rFonts w:hint="default" w:ascii="Times New Roman" w:hAnsi="Times New Roman" w:cs="Times New Roman"/>
          <w:sz w:val="20"/>
          <w:szCs w:val="20"/>
          <w:lang w:val="en-US" w:eastAsia="zh-CN"/>
        </w:rPr>
      </w:pPr>
      <w:r>
        <w:rPr>
          <w:rFonts w:hint="eastAsia" w:ascii="Times New Roman" w:hAnsi="Times New Roman" w:cs="Times New Roman"/>
          <w:b w:val="0"/>
          <w:bCs/>
          <w:sz w:val="20"/>
          <w:szCs w:val="20"/>
          <w:lang w:val="en-US" w:eastAsia="zh-CN"/>
        </w:rPr>
        <w:t>From the Table 9.4.1-1 in TS 38.133, minimum available time for inter-frequency and inter-RAT measurements during 480 ms period (T</w:t>
      </w:r>
      <w:r>
        <w:rPr>
          <w:rFonts w:hint="eastAsia" w:ascii="Times New Roman" w:hAnsi="Times New Roman" w:cs="Times New Roman"/>
          <w:b w:val="0"/>
          <w:bCs/>
          <w:sz w:val="20"/>
          <w:szCs w:val="20"/>
          <w:vertAlign w:val="subscript"/>
          <w:lang w:val="en-US" w:eastAsia="zh-CN"/>
        </w:rPr>
        <w:t>inter1</w:t>
      </w:r>
      <w:r>
        <w:rPr>
          <w:rFonts w:hint="eastAsia" w:ascii="Times New Roman" w:hAnsi="Times New Roman" w:cs="Times New Roman"/>
          <w:b w:val="0"/>
          <w:bCs/>
          <w:sz w:val="20"/>
          <w:szCs w:val="20"/>
          <w:vertAlign w:val="baseline"/>
          <w:lang w:val="en-US" w:eastAsia="zh-CN"/>
        </w:rPr>
        <w:t>)</w:t>
      </w:r>
      <w:r>
        <w:rPr>
          <w:rFonts w:hint="eastAsia" w:ascii="Times New Roman" w:hAnsi="Times New Roman" w:cs="Times New Roman"/>
          <w:b w:val="0"/>
          <w:bCs/>
          <w:sz w:val="20"/>
          <w:szCs w:val="20"/>
          <w:lang w:val="en-US" w:eastAsia="zh-CN"/>
        </w:rPr>
        <w:t xml:space="preserve"> is 60ms for measurement gap 0 and then </w:t>
      </w:r>
      <w:r>
        <w:rPr>
          <w:rFonts w:ascii="Times New Roman" w:hAnsi="Times New Roman" w:cs="Times New Roman"/>
          <w:i/>
          <w:iCs w:val="0"/>
          <w:color w:val="000000"/>
          <w:sz w:val="20"/>
          <w:szCs w:val="20"/>
        </w:rPr>
        <w:t>T</w:t>
      </w:r>
      <w:r>
        <w:rPr>
          <w:rFonts w:ascii="Times New Roman" w:hAnsi="Times New Roman" w:cs="Times New Roman"/>
          <w:i w:val="0"/>
          <w:iCs/>
          <w:color w:val="000000"/>
          <w:sz w:val="20"/>
          <w:szCs w:val="20"/>
          <w:vertAlign w:val="subscript"/>
        </w:rPr>
        <w:t>Identify, E-UTRAN FDD</w:t>
      </w:r>
      <w:r>
        <w:rPr>
          <w:rFonts w:hint="eastAsia" w:ascii="Times New Roman" w:hAnsi="Times New Roman" w:cs="Times New Roman"/>
          <w:i/>
          <w:color w:val="000000"/>
          <w:sz w:val="20"/>
          <w:szCs w:val="20"/>
          <w:vertAlign w:val="subscript"/>
          <w:lang w:val="en-US" w:eastAsia="zh-CN"/>
        </w:rPr>
        <w:t xml:space="preserve"> </w:t>
      </w:r>
      <w:r>
        <w:rPr>
          <w:rFonts w:hint="eastAsia" w:ascii="Times New Roman" w:hAnsi="Times New Roman" w:cs="Times New Roman"/>
          <w:i w:val="0"/>
          <w:iCs/>
          <w:color w:val="000000"/>
          <w:sz w:val="20"/>
          <w:szCs w:val="20"/>
          <w:vertAlign w:val="baseline"/>
          <w:lang w:val="en-US" w:eastAsia="zh-CN"/>
        </w:rPr>
        <w:t>= 3840ms. On the other hand, channel coherence time is 100ms for TDLA-30-10 channel model. In order to make sure the decoding time is not affected by the channel coherence time and have a high performance, it</w:t>
      </w:r>
      <w:r>
        <w:rPr>
          <w:rFonts w:hint="default" w:ascii="Times New Roman" w:hAnsi="Times New Roman" w:cs="Times New Roman"/>
          <w:i w:val="0"/>
          <w:iCs/>
          <w:color w:val="000000"/>
          <w:sz w:val="20"/>
          <w:szCs w:val="20"/>
          <w:vertAlign w:val="baseline"/>
          <w:lang w:val="en-US" w:eastAsia="zh-CN"/>
        </w:rPr>
        <w:t>’</w:t>
      </w:r>
      <w:r>
        <w:rPr>
          <w:rFonts w:hint="eastAsia" w:ascii="Times New Roman" w:hAnsi="Times New Roman" w:cs="Times New Roman"/>
          <w:i w:val="0"/>
          <w:iCs/>
          <w:color w:val="000000"/>
          <w:sz w:val="20"/>
          <w:szCs w:val="20"/>
          <w:vertAlign w:val="baseline"/>
          <w:lang w:val="en-US" w:eastAsia="zh-CN"/>
        </w:rPr>
        <w:t>s necessary to set a period to eliminate the influence of fading channel. From the last meeting conclusion, the weaker cell needs extra period to make sure UE decoded PBCH of weaker cell successfully. So t</w:t>
      </w:r>
      <w:r>
        <w:rPr>
          <w:rFonts w:ascii="Times New Roman" w:hAnsi="Times New Roman" w:cs="Times New Roman"/>
          <w:sz w:val="20"/>
          <w:szCs w:val="20"/>
        </w:rPr>
        <w:t xml:space="preserve">he time period length before PDSCH scheduling is set to 4.34s </w:t>
      </w:r>
      <w:r>
        <w:rPr>
          <w:rFonts w:hint="eastAsia" w:ascii="Times New Roman" w:hAnsi="Times New Roman" w:cs="Times New Roman"/>
          <w:sz w:val="20"/>
          <w:szCs w:val="20"/>
          <w:lang w:val="en-US" w:eastAsia="zh-CN"/>
        </w:rPr>
        <w:t xml:space="preserve">which include </w:t>
      </w:r>
      <w:r>
        <w:rPr>
          <w:rFonts w:ascii="Times New Roman" w:hAnsi="Times New Roman" w:cs="Times New Roman"/>
          <w:i/>
          <w:color w:val="000000"/>
          <w:sz w:val="20"/>
          <w:szCs w:val="20"/>
        </w:rPr>
        <w:t>T</w:t>
      </w:r>
      <w:r>
        <w:rPr>
          <w:rFonts w:ascii="Times New Roman" w:hAnsi="Times New Roman" w:cs="Times New Roman"/>
          <w:i w:val="0"/>
          <w:iCs/>
          <w:color w:val="000000"/>
          <w:sz w:val="20"/>
          <w:szCs w:val="20"/>
          <w:vertAlign w:val="subscript"/>
        </w:rPr>
        <w:t>Identify, E-UTRAN FDD</w:t>
      </w:r>
      <w:r>
        <w:rPr>
          <w:rFonts w:hint="eastAsia" w:ascii="Times New Roman" w:hAnsi="Times New Roman" w:cs="Times New Roman"/>
          <w:i w:val="0"/>
          <w:iCs/>
          <w:color w:val="000000"/>
          <w:sz w:val="20"/>
          <w:szCs w:val="20"/>
          <w:vertAlign w:val="subscript"/>
          <w:lang w:val="en-US" w:eastAsia="zh-CN"/>
        </w:rPr>
        <w:t xml:space="preserve"> </w:t>
      </w:r>
      <w:r>
        <w:rPr>
          <w:rFonts w:hint="eastAsia" w:ascii="Times New Roman" w:hAnsi="Times New Roman" w:cs="Times New Roman"/>
          <w:i w:val="0"/>
          <w:iCs/>
          <w:color w:val="000000"/>
          <w:sz w:val="20"/>
          <w:szCs w:val="20"/>
          <w:vertAlign w:val="baseline"/>
          <w:lang w:val="en-US" w:eastAsia="zh-CN"/>
        </w:rPr>
        <w:t>= 3840ms and 500ms.</w:t>
      </w:r>
    </w:p>
    <w:p>
      <w:pPr>
        <w:pStyle w:val="29"/>
        <w:ind w:firstLine="0" w:firstLineChars="0"/>
        <w:rPr>
          <w:rFonts w:hint="default" w:ascii="Times New Roman" w:hAnsi="Times New Roman" w:eastAsia="宋体" w:cs="Times New Roman"/>
          <w:i w:val="0"/>
          <w:iCs/>
          <w:sz w:val="20"/>
          <w:szCs w:val="20"/>
          <w:vertAlign w:val="baseline"/>
          <w:lang w:val="en-US" w:eastAsia="zh-CN"/>
        </w:rPr>
      </w:pPr>
      <w:r>
        <w:rPr>
          <w:rFonts w:hint="eastAsia" w:ascii="Times New Roman" w:hAnsi="Times New Roman" w:cs="Times New Roman"/>
          <w:sz w:val="20"/>
          <w:szCs w:val="20"/>
          <w:lang w:val="en-US" w:eastAsia="zh-CN"/>
        </w:rPr>
        <w:t xml:space="preserve">For TDD band, TS 38.133 has defined the period time of </w:t>
      </w:r>
      <w:r>
        <w:rPr>
          <w:rFonts w:hint="eastAsia" w:ascii="Times New Roman" w:hAnsi="Times New Roman" w:cs="Times New Roman"/>
          <w:b w:val="0"/>
          <w:bCs/>
          <w:i/>
          <w:iCs/>
          <w:sz w:val="20"/>
          <w:szCs w:val="20"/>
          <w:lang w:val="en-US" w:eastAsia="zh-CN"/>
        </w:rPr>
        <w:t>T</w:t>
      </w:r>
      <w:r>
        <w:rPr>
          <w:rFonts w:hint="eastAsia" w:ascii="Times New Roman" w:hAnsi="Times New Roman" w:cs="Times New Roman"/>
          <w:b w:val="0"/>
          <w:bCs/>
          <w:i w:val="0"/>
          <w:iCs w:val="0"/>
          <w:sz w:val="20"/>
          <w:szCs w:val="20"/>
          <w:vertAlign w:val="subscript"/>
          <w:lang w:val="en-US" w:eastAsia="zh-CN"/>
        </w:rPr>
        <w:t xml:space="preserve">Identify, E-UTRAN TDD </w:t>
      </w:r>
      <w:r>
        <w:rPr>
          <w:rFonts w:hint="eastAsia" w:ascii="Times New Roman" w:hAnsi="Times New Roman" w:cs="Times New Roman"/>
          <w:sz w:val="20"/>
          <w:szCs w:val="20"/>
          <w:lang w:val="en-US" w:eastAsia="zh-CN"/>
        </w:rPr>
        <w:t xml:space="preserve">for inter-RAT measurement in </w:t>
      </w:r>
      <w:r>
        <w:rPr>
          <w:rFonts w:hint="default" w:ascii="Times New Roman" w:hAnsi="Times New Roman" w:eastAsia="宋体" w:cs="Times New Roman"/>
          <w:sz w:val="20"/>
          <w:szCs w:val="20"/>
          <w:lang w:val="en-US" w:eastAsia="zh-CN"/>
        </w:rPr>
        <w:t xml:space="preserve">Table </w:t>
      </w:r>
      <w:r>
        <w:rPr>
          <w:rFonts w:hint="default" w:ascii="Times New Roman" w:hAnsi="Times New Roman" w:eastAsia="宋体" w:cs="Times New Roman"/>
        </w:rPr>
        <w:t>9.4.3.2-1</w:t>
      </w:r>
      <w:r>
        <w:rPr>
          <w:rFonts w:hint="eastAsia" w:ascii="Times New Roman" w:hAnsi="Times New Roman" w:cs="Times New Roman"/>
          <w:sz w:val="20"/>
          <w:szCs w:val="20"/>
          <w:lang w:val="en-US" w:eastAsia="zh-CN"/>
        </w:rPr>
        <w:t xml:space="preserve">. And it specified that the </w:t>
      </w:r>
      <w:r>
        <w:rPr>
          <w:rFonts w:hint="default" w:ascii="Times New Roman" w:hAnsi="Times New Roman" w:cs="Times New Roman"/>
        </w:rPr>
        <w:t>DL sub-frames per half frame (5ms)</w:t>
      </w:r>
      <w:r>
        <w:rPr>
          <w:rFonts w:hint="eastAsia" w:ascii="Times New Roman" w:hAnsi="Times New Roman" w:cs="Times New Roman"/>
          <w:lang w:val="en-US" w:eastAsia="zh-CN"/>
        </w:rPr>
        <w:t xml:space="preserve"> is 2. According to the simulation assumption, TDD pattern is DDDSU. It is obvious that UE have enough time to do measurements. Therefore, </w:t>
      </w:r>
      <w:r>
        <w:rPr>
          <w:rFonts w:hint="eastAsia" w:ascii="Times New Roman" w:hAnsi="Times New Roman" w:cs="Times New Roman"/>
          <w:b w:val="0"/>
          <w:bCs/>
          <w:i/>
          <w:iCs/>
          <w:sz w:val="20"/>
          <w:szCs w:val="20"/>
          <w:lang w:val="en-US" w:eastAsia="zh-CN"/>
        </w:rPr>
        <w:t>T</w:t>
      </w:r>
      <w:r>
        <w:rPr>
          <w:rFonts w:hint="eastAsia" w:ascii="Times New Roman" w:hAnsi="Times New Roman" w:cs="Times New Roman"/>
          <w:b w:val="0"/>
          <w:bCs/>
          <w:i w:val="0"/>
          <w:iCs w:val="0"/>
          <w:sz w:val="20"/>
          <w:szCs w:val="20"/>
          <w:vertAlign w:val="subscript"/>
          <w:lang w:val="en-US" w:eastAsia="zh-CN"/>
        </w:rPr>
        <w:t>Identify, E-UTRAN TDD</w:t>
      </w:r>
      <w:r>
        <w:rPr>
          <w:rFonts w:hint="eastAsia" w:ascii="Times New Roman" w:hAnsi="Times New Roman" w:cs="Times New Roman"/>
          <w:b w:val="0"/>
          <w:bCs/>
          <w:i/>
          <w:iCs/>
          <w:sz w:val="20"/>
          <w:szCs w:val="20"/>
          <w:vertAlign w:val="subscript"/>
          <w:lang w:val="en-US" w:eastAsia="zh-CN"/>
        </w:rPr>
        <w:t xml:space="preserve"> </w:t>
      </w:r>
      <w:r>
        <w:rPr>
          <w:rFonts w:hint="eastAsia" w:ascii="Times New Roman" w:hAnsi="Times New Roman" w:cs="Times New Roman"/>
          <w:b w:val="0"/>
          <w:bCs/>
          <w:i w:val="0"/>
          <w:iCs w:val="0"/>
          <w:sz w:val="20"/>
          <w:szCs w:val="20"/>
          <w:vertAlign w:val="baseline"/>
          <w:lang w:val="en-US" w:eastAsia="zh-CN"/>
        </w:rPr>
        <w:t xml:space="preserve">will be same as </w:t>
      </w:r>
      <w:r>
        <w:rPr>
          <w:rFonts w:ascii="Times New Roman" w:hAnsi="Times New Roman" w:cs="Times New Roman"/>
          <w:i/>
          <w:iCs w:val="0"/>
          <w:color w:val="000000"/>
          <w:sz w:val="20"/>
          <w:szCs w:val="20"/>
        </w:rPr>
        <w:t>T</w:t>
      </w:r>
      <w:r>
        <w:rPr>
          <w:rFonts w:ascii="Times New Roman" w:hAnsi="Times New Roman" w:cs="Times New Roman"/>
          <w:i w:val="0"/>
          <w:iCs/>
          <w:color w:val="000000"/>
          <w:sz w:val="20"/>
          <w:szCs w:val="20"/>
          <w:vertAlign w:val="subscript"/>
        </w:rPr>
        <w:t>Identify, E-UTRAN FDD</w:t>
      </w:r>
      <w:r>
        <w:rPr>
          <w:rFonts w:hint="eastAsia" w:ascii="Times New Roman" w:hAnsi="Times New Roman" w:cs="Times New Roman"/>
          <w:i w:val="0"/>
          <w:iCs/>
          <w:color w:val="000000"/>
          <w:sz w:val="20"/>
          <w:szCs w:val="20"/>
          <w:vertAlign w:val="subscript"/>
          <w:lang w:val="en-US" w:eastAsia="zh-CN"/>
        </w:rPr>
        <w:t xml:space="preserve"> </w:t>
      </w:r>
      <w:r>
        <w:rPr>
          <w:rFonts w:hint="eastAsia" w:ascii="Times New Roman" w:hAnsi="Times New Roman" w:cs="Times New Roman"/>
          <w:i w:val="0"/>
          <w:iCs/>
          <w:color w:val="000000"/>
          <w:sz w:val="20"/>
          <w:szCs w:val="20"/>
          <w:vertAlign w:val="baseline"/>
          <w:lang w:val="en-US" w:eastAsia="zh-CN"/>
        </w:rPr>
        <w:t>in measurement gap 0.</w:t>
      </w:r>
    </w:p>
    <w:p>
      <w:pPr>
        <w:pStyle w:val="29"/>
        <w:suppressAutoHyphens/>
        <w:adjustRightInd w:val="0"/>
        <w:snapToGrid w:val="0"/>
        <w:spacing w:beforeLines="50" w:after="0" w:line="240" w:lineRule="auto"/>
        <w:ind w:firstLine="0" w:firstLineChars="0"/>
        <w:rPr>
          <w:rFonts w:hint="eastAsia" w:ascii="Times New Roman" w:hAnsi="Times New Roman" w:cs="Times New Roman"/>
          <w:b/>
          <w:bCs/>
          <w:sz w:val="20"/>
          <w:szCs w:val="20"/>
          <w:lang w:val="en-US" w:eastAsia="zh-CN"/>
        </w:rPr>
      </w:pPr>
      <w:r>
        <w:rPr>
          <w:rFonts w:ascii="Times New Roman" w:hAnsi="Times New Roman"/>
          <w:b/>
          <w:sz w:val="20"/>
          <w:szCs w:val="20"/>
        </w:rPr>
        <w:t xml:space="preserve">Proposal </w:t>
      </w:r>
      <w:r>
        <w:rPr>
          <w:rFonts w:hint="eastAsia" w:ascii="Times New Roman" w:hAnsi="Times New Roman"/>
          <w:b/>
          <w:sz w:val="20"/>
          <w:szCs w:val="20"/>
        </w:rPr>
        <w:t>1</w:t>
      </w:r>
      <w:r>
        <w:rPr>
          <w:rFonts w:ascii="Times New Roman" w:hAnsi="Times New Roman"/>
          <w:b/>
          <w:sz w:val="20"/>
          <w:szCs w:val="20"/>
        </w:rPr>
        <w:t>:</w:t>
      </w:r>
      <w:r>
        <w:rPr>
          <w:rFonts w:hint="eastAsia" w:ascii="Times New Roman" w:hAnsi="Times New Roman"/>
          <w:b/>
          <w:sz w:val="20"/>
          <w:szCs w:val="20"/>
          <w:lang w:val="en-US" w:eastAsia="zh-CN"/>
        </w:rPr>
        <w:t xml:space="preserve"> </w:t>
      </w:r>
      <w:r>
        <w:rPr>
          <w:rFonts w:ascii="Times New Roman" w:hAnsi="Times New Roman" w:cs="Times New Roman"/>
          <w:b/>
          <w:bCs/>
          <w:sz w:val="20"/>
          <w:szCs w:val="20"/>
        </w:rPr>
        <w:t>The time period length before PDSCH scheduling is set to 4.34s</w:t>
      </w:r>
      <w:r>
        <w:rPr>
          <w:rFonts w:hint="eastAsia" w:ascii="Times New Roman" w:hAnsi="Times New Roman" w:cs="Times New Roman"/>
          <w:b/>
          <w:bCs/>
          <w:sz w:val="20"/>
          <w:szCs w:val="20"/>
          <w:lang w:val="en-US" w:eastAsia="zh-CN"/>
        </w:rPr>
        <w:t xml:space="preserve"> which include 3840ms and 500ms.</w:t>
      </w:r>
    </w:p>
    <w:p>
      <w:pPr>
        <w:pStyle w:val="29"/>
        <w:suppressAutoHyphens/>
        <w:adjustRightInd w:val="0"/>
        <w:snapToGrid w:val="0"/>
        <w:spacing w:beforeLines="50" w:after="0" w:line="240" w:lineRule="auto"/>
        <w:ind w:firstLine="0" w:firstLineChars="0"/>
        <w:rPr>
          <w:rFonts w:hint="eastAsia" w:ascii="Times New Roman" w:hAnsi="Times New Roman" w:cs="Times New Roman"/>
          <w:b/>
          <w:bCs/>
          <w:sz w:val="20"/>
          <w:szCs w:val="20"/>
          <w:lang w:val="en-US" w:eastAsia="zh-CN"/>
        </w:rPr>
      </w:pPr>
    </w:p>
    <w:p>
      <w:pPr>
        <w:pStyle w:val="29"/>
        <w:numPr>
          <w:ilvl w:val="0"/>
          <w:numId w:val="0"/>
        </w:numPr>
        <w:rPr>
          <w:rFonts w:hint="default"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2.2  Test applicability</w:t>
      </w:r>
    </w:p>
    <w:p>
      <w:pPr>
        <w:pStyle w:val="29"/>
        <w:numPr>
          <w:ilvl w:val="0"/>
          <w:numId w:val="0"/>
        </w:numPr>
        <w:rPr>
          <w:rFonts w:hint="default" w:ascii="Times New Roman" w:hAnsi="Times New Roman" w:cs="Times New Roman"/>
          <w:b/>
          <w:bCs w:val="0"/>
          <w:sz w:val="20"/>
          <w:szCs w:val="20"/>
          <w:lang w:val="en-US" w:eastAsia="zh-CN"/>
        </w:rPr>
      </w:pPr>
      <w:r>
        <w:rPr>
          <w:rFonts w:hint="eastAsia" w:ascii="Times New Roman" w:hAnsi="Times New Roman" w:cs="Times New Roman"/>
          <w:b w:val="0"/>
          <w:bCs/>
          <w:sz w:val="20"/>
          <w:szCs w:val="20"/>
          <w:lang w:val="en-US" w:eastAsia="zh-CN"/>
        </w:rPr>
        <w:t>In our understanding, we proposed UE capability #2 and capability# 4 to be tested if UE support both capability #2 and #3, capability #4 and #5. From our perspective, UE capability #3 and capability #5 based on NWA signalling to do CRS interference mitigation. If we design this network assistance signalling in RAN2, UE will execute LTE interference handling according to high level configuration parameters. On the other hand, capability #2 and capability #4 performing CRS-IM without new network assistant signalling to acquire LTE channel bandwidth. A</w:t>
      </w:r>
      <w:r>
        <w:rPr>
          <w:rFonts w:hint="default" w:ascii="Times New Roman" w:hAnsi="Times New Roman" w:cs="Times New Roman"/>
          <w:b w:val="0"/>
          <w:bCs/>
          <w:sz w:val="20"/>
          <w:szCs w:val="20"/>
          <w:lang w:val="en-US" w:eastAsia="zh-CN"/>
        </w:rPr>
        <w:t> lot of that will depend</w:t>
      </w:r>
      <w:r>
        <w:rPr>
          <w:rFonts w:hint="eastAsia" w:ascii="Times New Roman" w:hAnsi="Times New Roman" w:cs="Times New Roman"/>
          <w:b w:val="0"/>
          <w:bCs/>
          <w:sz w:val="20"/>
          <w:szCs w:val="20"/>
          <w:lang w:val="en-US" w:eastAsia="zh-CN"/>
        </w:rPr>
        <w:t xml:space="preserve"> on UE capable performing inter RAT-MO or power detection. Therefore, it had specified some related parameters to support inter RAT-MO. So we think UE capability #2 and capability# 4 to be tested if UE support both capability #2 and #3, capability #4 and #5. </w:t>
      </w:r>
    </w:p>
    <w:p>
      <w:pPr>
        <w:pStyle w:val="29"/>
        <w:numPr>
          <w:ilvl w:val="0"/>
          <w:numId w:val="0"/>
        </w:numPr>
        <w:rPr>
          <w:rFonts w:hint="default" w:ascii="Times New Roman" w:hAnsi="Times New Roman" w:cs="Times New Roman"/>
          <w:b/>
          <w:bCs w:val="0"/>
          <w:sz w:val="20"/>
          <w:szCs w:val="20"/>
          <w:lang w:val="en-US" w:eastAsia="zh-CN"/>
        </w:rPr>
      </w:pPr>
      <w:r>
        <w:rPr>
          <w:rFonts w:ascii="Times New Roman" w:hAnsi="Times New Roman"/>
          <w:b/>
          <w:sz w:val="20"/>
          <w:szCs w:val="20"/>
        </w:rPr>
        <w:t xml:space="preserve">Proposal </w:t>
      </w:r>
      <w:r>
        <w:rPr>
          <w:rFonts w:hint="eastAsia" w:eastAsia="宋体"/>
          <w:b/>
          <w:sz w:val="20"/>
          <w:szCs w:val="20"/>
          <w:lang w:val="en-US" w:eastAsia="zh-CN"/>
        </w:rPr>
        <w:t>2</w:t>
      </w:r>
      <w:r>
        <w:rPr>
          <w:rFonts w:ascii="Times New Roman" w:hAnsi="Times New Roman"/>
          <w:b/>
          <w:sz w:val="20"/>
          <w:szCs w:val="20"/>
        </w:rPr>
        <w:t>:</w:t>
      </w:r>
      <w:r>
        <w:rPr>
          <w:rFonts w:hint="eastAsia" w:ascii="Times New Roman" w:hAnsi="Times New Roman"/>
          <w:b/>
          <w:sz w:val="20"/>
          <w:szCs w:val="20"/>
          <w:lang w:val="en-US" w:eastAsia="zh-CN"/>
        </w:rPr>
        <w:t xml:space="preserve"> </w:t>
      </w:r>
      <w:r>
        <w:rPr>
          <w:rFonts w:hint="eastAsia" w:ascii="Times New Roman" w:hAnsi="Times New Roman" w:cs="Times New Roman"/>
          <w:b/>
          <w:bCs w:val="0"/>
          <w:sz w:val="20"/>
          <w:szCs w:val="20"/>
          <w:lang w:val="en-US" w:eastAsia="zh-CN"/>
        </w:rPr>
        <w:t xml:space="preserve">UE capability #2 and capability# 4 to be tested if UE support both capability #2 and #3, capability #4 and #5. </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suppressAutoHyphens/>
        <w:spacing w:after="80" w:line="260" w:lineRule="auto"/>
        <w:rPr>
          <w:rFonts w:eastAsia="宋体"/>
          <w:bCs/>
          <w:szCs w:val="20"/>
          <w:lang w:eastAsia="zh-CN"/>
        </w:rPr>
      </w:pPr>
      <w:r>
        <w:rPr>
          <w:rFonts w:eastAsia="宋体"/>
          <w:bCs/>
          <w:szCs w:val="20"/>
          <w:lang w:eastAsia="zh-CN"/>
        </w:rPr>
        <w:t>Based on the analysis, the following observation and proposal are given:</w:t>
      </w:r>
    </w:p>
    <w:p>
      <w:pPr>
        <w:pStyle w:val="29"/>
        <w:suppressAutoHyphens/>
        <w:adjustRightInd w:val="0"/>
        <w:snapToGrid w:val="0"/>
        <w:spacing w:beforeLines="50" w:after="0" w:line="240" w:lineRule="auto"/>
        <w:ind w:firstLine="0" w:firstLineChars="0"/>
        <w:rPr>
          <w:rFonts w:hint="eastAsia" w:ascii="Times New Roman" w:hAnsi="Times New Roman" w:cs="Times New Roman"/>
          <w:b/>
          <w:bCs/>
          <w:sz w:val="20"/>
          <w:szCs w:val="20"/>
          <w:lang w:val="en-US" w:eastAsia="zh-CN"/>
        </w:rPr>
      </w:pPr>
      <w:r>
        <w:rPr>
          <w:rFonts w:hint="eastAsia" w:ascii="Times New Roman" w:hAnsi="Times New Roman"/>
          <w:b/>
          <w:sz w:val="20"/>
          <w:szCs w:val="20"/>
        </w:rPr>
        <w:t xml:space="preserve">Proposal 1: </w:t>
      </w:r>
      <w:r>
        <w:rPr>
          <w:rFonts w:ascii="Times New Roman" w:hAnsi="Times New Roman" w:cs="Times New Roman"/>
          <w:b/>
          <w:bCs/>
          <w:sz w:val="20"/>
          <w:szCs w:val="20"/>
        </w:rPr>
        <w:t>The time period length before PDSCH scheduling is set to 4.34s</w:t>
      </w:r>
      <w:r>
        <w:rPr>
          <w:rFonts w:hint="eastAsia" w:ascii="Times New Roman" w:hAnsi="Times New Roman" w:cs="Times New Roman"/>
          <w:b/>
          <w:bCs/>
          <w:sz w:val="20"/>
          <w:szCs w:val="20"/>
          <w:lang w:val="en-US" w:eastAsia="zh-CN"/>
        </w:rPr>
        <w:t xml:space="preserve"> which include 3840ms and 500ms.</w:t>
      </w:r>
    </w:p>
    <w:p>
      <w:pPr>
        <w:pStyle w:val="29"/>
        <w:numPr>
          <w:ilvl w:val="0"/>
          <w:numId w:val="0"/>
        </w:numPr>
        <w:rPr>
          <w:rFonts w:hint="default" w:ascii="Times New Roman" w:hAnsi="Times New Roman" w:cs="Times New Roman"/>
          <w:b/>
          <w:bCs w:val="0"/>
          <w:sz w:val="20"/>
          <w:szCs w:val="20"/>
          <w:lang w:val="en-US" w:eastAsia="zh-CN"/>
        </w:rPr>
      </w:pPr>
      <w:r>
        <w:rPr>
          <w:rFonts w:hint="eastAsia" w:ascii="Times New Roman" w:hAnsi="Times New Roman"/>
          <w:b/>
          <w:sz w:val="20"/>
          <w:szCs w:val="20"/>
        </w:rPr>
        <w:t xml:space="preserve">Proposal </w:t>
      </w:r>
      <w:r>
        <w:rPr>
          <w:rFonts w:hint="eastAsia" w:ascii="Times New Roman" w:hAnsi="Times New Roman"/>
          <w:b/>
          <w:sz w:val="20"/>
          <w:szCs w:val="20"/>
          <w:lang w:val="en-US" w:eastAsia="zh-CN"/>
        </w:rPr>
        <w:t xml:space="preserve">2: </w:t>
      </w:r>
      <w:r>
        <w:rPr>
          <w:rFonts w:hint="eastAsia" w:ascii="Times New Roman" w:hAnsi="Times New Roman" w:cs="Times New Roman"/>
          <w:b/>
          <w:bCs w:val="0"/>
          <w:sz w:val="20"/>
          <w:szCs w:val="20"/>
          <w:lang w:val="en-US" w:eastAsia="zh-CN"/>
        </w:rPr>
        <w:t xml:space="preserve">UE capability #2 and capability# 4 to be tested if UE support both capability #2 and #3, capability #4 and #5. </w:t>
      </w:r>
    </w:p>
    <w:p>
      <w:pPr>
        <w:pStyle w:val="29"/>
        <w:suppressAutoHyphens/>
        <w:adjustRightInd w:val="0"/>
        <w:snapToGrid w:val="0"/>
        <w:spacing w:beforeLines="50" w:after="0" w:line="240" w:lineRule="auto"/>
        <w:ind w:firstLine="0" w:firstLineChars="0"/>
        <w:rPr>
          <w:rFonts w:hint="eastAsia" w:ascii="Times New Roman" w:hAnsi="Times New Roman" w:cs="Times New Roman"/>
          <w:b/>
          <w:bCs/>
          <w:sz w:val="20"/>
          <w:szCs w:val="20"/>
          <w:lang w:val="en-US" w:eastAsia="zh-CN"/>
        </w:rPr>
      </w:pPr>
    </w:p>
    <w:p>
      <w:pPr>
        <w:pStyle w:val="29"/>
        <w:ind w:firstLine="0" w:firstLineChars="0"/>
        <w:rPr>
          <w:rFonts w:ascii="Times New Roman" w:hAnsi="Times New Roman"/>
          <w:b/>
          <w:sz w:val="20"/>
          <w:szCs w:val="20"/>
        </w:rPr>
      </w:pPr>
    </w:p>
    <w:p>
      <w:pPr>
        <w:pStyle w:val="29"/>
        <w:ind w:firstLine="0" w:firstLineChars="0"/>
        <w:rPr>
          <w:rFonts w:ascii="Times New Roman" w:hAnsi="Times New Roman"/>
          <w:bCs/>
          <w:kern w:val="0"/>
          <w:sz w:val="20"/>
          <w:szCs w:val="20"/>
        </w:rPr>
      </w:pPr>
    </w:p>
    <w:p>
      <w:pPr>
        <w:pStyle w:val="29"/>
        <w:adjustRightInd w:val="0"/>
        <w:snapToGrid w:val="0"/>
        <w:spacing w:beforeLines="100" w:after="0" w:line="260" w:lineRule="auto"/>
        <w:ind w:firstLine="0" w:firstLineChars="0"/>
        <w:rPr>
          <w:rFonts w:ascii="Times New Roman" w:hAnsi="Times New Roman"/>
          <w:bCs/>
          <w:kern w:val="0"/>
          <w:sz w:val="20"/>
          <w:szCs w:val="20"/>
        </w:rPr>
      </w:pPr>
    </w:p>
    <w:p>
      <w:pPr>
        <w:pStyle w:val="29"/>
        <w:adjustRightInd w:val="0"/>
        <w:snapToGrid w:val="0"/>
        <w:spacing w:beforeLines="100" w:after="0" w:line="260" w:lineRule="auto"/>
        <w:ind w:firstLine="0" w:firstLineChars="0"/>
        <w:rPr>
          <w:rFonts w:ascii="Times New Roman" w:hAnsi="Times New Roman"/>
          <w:bCs/>
          <w:kern w:val="0"/>
          <w:sz w:val="20"/>
          <w:szCs w:val="20"/>
        </w:rPr>
      </w:pPr>
    </w:p>
    <w:p>
      <w:pPr>
        <w:pStyle w:val="29"/>
        <w:ind w:firstLine="0" w:firstLineChars="0"/>
        <w:rPr>
          <w:rFonts w:ascii="Times New Roman" w:hAnsi="Times New Roman"/>
          <w:bCs/>
          <w:kern w:val="0"/>
          <w:sz w:val="20"/>
          <w:szCs w:val="20"/>
        </w:rPr>
      </w:pPr>
    </w:p>
    <w:p>
      <w:pPr>
        <w:pStyle w:val="29"/>
        <w:ind w:firstLine="0" w:firstLineChars="0"/>
        <w:rPr>
          <w:rFonts w:ascii="Times New Roman" w:hAnsi="Times New Roman"/>
          <w:bCs/>
          <w:kern w:val="0"/>
          <w:sz w:val="20"/>
          <w:szCs w:val="20"/>
        </w:rPr>
      </w:pPr>
    </w:p>
    <w:p>
      <w:pPr>
        <w:rPr>
          <w:bCs/>
          <w:szCs w:val="20"/>
          <w:lang w:eastAsia="zh-CN"/>
        </w:rPr>
      </w:pPr>
      <w:r>
        <w:rPr>
          <w:bCs/>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rFonts w:hint="default" w:eastAsia="宋体"/>
          <w:color w:val="auto"/>
          <w:sz w:val="21"/>
          <w:szCs w:val="21"/>
          <w:lang w:val="en-US" w:eastAsia="zh-CN"/>
        </w:rPr>
      </w:pPr>
      <w:r>
        <w:rPr>
          <w:rFonts w:hint="default" w:eastAsia="宋体"/>
          <w:color w:val="auto"/>
          <w:sz w:val="21"/>
          <w:szCs w:val="21"/>
          <w:lang w:val="en-US" w:eastAsia="zh-CN"/>
        </w:rPr>
        <w:t>R4-22</w:t>
      </w:r>
      <w:r>
        <w:rPr>
          <w:rFonts w:hint="eastAsia"/>
          <w:color w:val="auto"/>
          <w:sz w:val="21"/>
          <w:szCs w:val="21"/>
          <w:lang w:val="en-US" w:eastAsia="zh-CN"/>
        </w:rPr>
        <w:t xml:space="preserve">10659, </w:t>
      </w:r>
      <w:r>
        <w:rPr>
          <w:rFonts w:hint="default"/>
          <w:color w:val="auto"/>
          <w:sz w:val="21"/>
          <w:szCs w:val="21"/>
          <w:lang w:val="en-US" w:eastAsia="zh-CN"/>
        </w:rPr>
        <w:t>“</w:t>
      </w:r>
      <w:r>
        <w:rPr>
          <w:rFonts w:hint="eastAsia"/>
          <w:color w:val="auto"/>
          <w:sz w:val="21"/>
          <w:szCs w:val="21"/>
          <w:lang w:val="en-US" w:eastAsia="zh-CN"/>
        </w:rPr>
        <w:t>WF on the test with only inter-RAT MO configured for scenario 2</w:t>
      </w:r>
      <w:r>
        <w:rPr>
          <w:rFonts w:hint="default"/>
          <w:color w:val="auto"/>
          <w:sz w:val="21"/>
          <w:szCs w:val="21"/>
          <w:lang w:val="en-US" w:eastAsia="zh-CN"/>
        </w:rPr>
        <w:t>”</w:t>
      </w:r>
      <w:r>
        <w:rPr>
          <w:rFonts w:hint="eastAsia"/>
          <w:color w:val="auto"/>
          <w:sz w:val="21"/>
          <w:szCs w:val="21"/>
          <w:lang w:val="en-US" w:eastAsia="zh-CN"/>
        </w:rPr>
        <w:t>. Huawei, HiSilicon.</w:t>
      </w:r>
    </w:p>
    <w:p>
      <w:pPr>
        <w:pStyle w:val="9"/>
        <w:numPr>
          <w:ilvl w:val="0"/>
          <w:numId w:val="0"/>
        </w:numPr>
        <w:ind w:leftChars="0"/>
        <w:rPr>
          <w:sz w:val="20"/>
          <w:szCs w:val="20"/>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883AB2"/>
    <w:multiLevelType w:val="singleLevel"/>
    <w:tmpl w:val="BC883AB2"/>
    <w:lvl w:ilvl="0" w:tentative="0">
      <w:start w:val="1"/>
      <w:numFmt w:val="bullet"/>
      <w:lvlText w:val=""/>
      <w:lvlJc w:val="left"/>
      <w:pPr>
        <w:tabs>
          <w:tab w:val="left" w:pos="420"/>
        </w:tabs>
        <w:ind w:left="840" w:hanging="420"/>
      </w:pPr>
      <w:rPr>
        <w:rFonts w:hint="default" w:ascii="Wingdings" w:hAnsi="Wingdings"/>
      </w:rPr>
    </w:lvl>
  </w:abstractNum>
  <w:abstractNum w:abstractNumId="1">
    <w:nsid w:val="C9960550"/>
    <w:multiLevelType w:val="singleLevel"/>
    <w:tmpl w:val="C9960550"/>
    <w:lvl w:ilvl="0" w:tentative="0">
      <w:start w:val="1"/>
      <w:numFmt w:val="bullet"/>
      <w:lvlText w:val=""/>
      <w:lvlJc w:val="left"/>
      <w:pPr>
        <w:ind w:left="420" w:hanging="420"/>
      </w:pPr>
      <w:rPr>
        <w:rFonts w:hint="default" w:ascii="Wingdings" w:hAnsi="Wingdings"/>
        <w:sz w:val="13"/>
        <w:szCs w:val="13"/>
      </w:rPr>
    </w:lvl>
  </w:abstractNum>
  <w:abstractNum w:abstractNumId="2">
    <w:nsid w:val="E21D4050"/>
    <w:multiLevelType w:val="singleLevel"/>
    <w:tmpl w:val="E21D4050"/>
    <w:lvl w:ilvl="0" w:tentative="0">
      <w:start w:val="1"/>
      <w:numFmt w:val="bullet"/>
      <w:lvlText w:val=""/>
      <w:lvlJc w:val="left"/>
      <w:pPr>
        <w:tabs>
          <w:tab w:val="left" w:pos="420"/>
        </w:tabs>
        <w:ind w:left="840" w:hanging="420"/>
      </w:pPr>
      <w:rPr>
        <w:rFonts w:hint="default" w:ascii="Wingdings" w:hAnsi="Wingdings"/>
      </w:rPr>
    </w:lvl>
  </w:abstractNum>
  <w:abstractNum w:abstractNumId="3">
    <w:nsid w:val="054B382E"/>
    <w:multiLevelType w:val="singleLevel"/>
    <w:tmpl w:val="054B382E"/>
    <w:lvl w:ilvl="0" w:tentative="0">
      <w:start w:val="1"/>
      <w:numFmt w:val="bullet"/>
      <w:lvlText w:val=""/>
      <w:lvlJc w:val="left"/>
      <w:pPr>
        <w:tabs>
          <w:tab w:val="left" w:pos="420"/>
        </w:tabs>
        <w:ind w:left="840" w:hanging="420"/>
      </w:pPr>
      <w:rPr>
        <w:rFonts w:hint="default" w:ascii="Wingdings" w:hAnsi="Wingdings"/>
      </w:rPr>
    </w:lvl>
  </w:abstractNum>
  <w:abstractNum w:abstractNumId="4">
    <w:nsid w:val="0ED10445"/>
    <w:multiLevelType w:val="singleLevel"/>
    <w:tmpl w:val="0ED10445"/>
    <w:lvl w:ilvl="0" w:tentative="0">
      <w:start w:val="1"/>
      <w:numFmt w:val="bullet"/>
      <w:lvlText w:val=""/>
      <w:lvlJc w:val="left"/>
      <w:pPr>
        <w:ind w:left="420" w:hanging="420"/>
      </w:pPr>
      <w:rPr>
        <w:rFonts w:hint="default" w:ascii="Wingdings" w:hAnsi="Wingdings"/>
        <w:sz w:val="13"/>
        <w:szCs w:val="13"/>
      </w:rPr>
    </w:lvl>
  </w:abstractNum>
  <w:abstractNum w:abstractNumId="5">
    <w:nsid w:val="1399A5F7"/>
    <w:multiLevelType w:val="singleLevel"/>
    <w:tmpl w:val="1399A5F7"/>
    <w:lvl w:ilvl="0" w:tentative="0">
      <w:start w:val="1"/>
      <w:numFmt w:val="bullet"/>
      <w:lvlText w:val=""/>
      <w:lvlJc w:val="left"/>
      <w:pPr>
        <w:ind w:left="420" w:hanging="420"/>
      </w:pPr>
      <w:rPr>
        <w:rFonts w:hint="default" w:ascii="Wingdings" w:hAnsi="Wingdings"/>
        <w:sz w:val="15"/>
        <w:szCs w:val="15"/>
      </w:rPr>
    </w:lvl>
  </w:abstractNum>
  <w:abstractNum w:abstractNumId="6">
    <w:nsid w:val="169A49B7"/>
    <w:multiLevelType w:val="multilevel"/>
    <w:tmpl w:val="169A49B7"/>
    <w:lvl w:ilvl="0" w:tentative="0">
      <w:start w:val="1"/>
      <w:numFmt w:val="bullet"/>
      <w:lvlText w:val="o"/>
      <w:lvlJc w:val="left"/>
      <w:pPr>
        <w:ind w:left="2912" w:hanging="420"/>
      </w:pPr>
      <w:rPr>
        <w:rFonts w:hint="default" w:ascii="Courier New" w:hAnsi="Courier New" w:cs="Courier New"/>
      </w:rPr>
    </w:lvl>
    <w:lvl w:ilvl="1" w:tentative="0">
      <w:start w:val="1"/>
      <w:numFmt w:val="bullet"/>
      <w:lvlText w:val=""/>
      <w:lvlJc w:val="left"/>
      <w:pPr>
        <w:ind w:left="3332" w:hanging="420"/>
      </w:pPr>
      <w:rPr>
        <w:rFonts w:hint="default" w:ascii="Wingdings" w:hAnsi="Wingdings"/>
      </w:rPr>
    </w:lvl>
    <w:lvl w:ilvl="2" w:tentative="0">
      <w:start w:val="1"/>
      <w:numFmt w:val="bullet"/>
      <w:lvlText w:val=""/>
      <w:lvlJc w:val="left"/>
      <w:pPr>
        <w:ind w:left="3752" w:hanging="420"/>
      </w:pPr>
      <w:rPr>
        <w:rFonts w:hint="default" w:ascii="Wingdings" w:hAnsi="Wingdings"/>
      </w:rPr>
    </w:lvl>
    <w:lvl w:ilvl="3" w:tentative="0">
      <w:start w:val="1"/>
      <w:numFmt w:val="bullet"/>
      <w:lvlText w:val=""/>
      <w:lvlJc w:val="left"/>
      <w:pPr>
        <w:ind w:left="4172" w:hanging="420"/>
      </w:pPr>
      <w:rPr>
        <w:rFonts w:hint="default" w:ascii="Wingdings" w:hAnsi="Wingdings"/>
      </w:rPr>
    </w:lvl>
    <w:lvl w:ilvl="4" w:tentative="0">
      <w:start w:val="1"/>
      <w:numFmt w:val="bullet"/>
      <w:lvlText w:val=""/>
      <w:lvlJc w:val="left"/>
      <w:pPr>
        <w:ind w:left="4592" w:hanging="420"/>
      </w:pPr>
      <w:rPr>
        <w:rFonts w:hint="default" w:ascii="Wingdings" w:hAnsi="Wingdings"/>
      </w:rPr>
    </w:lvl>
    <w:lvl w:ilvl="5" w:tentative="0">
      <w:start w:val="1"/>
      <w:numFmt w:val="bullet"/>
      <w:lvlText w:val=""/>
      <w:lvlJc w:val="left"/>
      <w:pPr>
        <w:ind w:left="5012" w:hanging="420"/>
      </w:pPr>
      <w:rPr>
        <w:rFonts w:hint="default" w:ascii="Wingdings" w:hAnsi="Wingdings"/>
      </w:rPr>
    </w:lvl>
    <w:lvl w:ilvl="6" w:tentative="0">
      <w:start w:val="1"/>
      <w:numFmt w:val="bullet"/>
      <w:lvlText w:val=""/>
      <w:lvlJc w:val="left"/>
      <w:pPr>
        <w:ind w:left="5432" w:hanging="420"/>
      </w:pPr>
      <w:rPr>
        <w:rFonts w:hint="default" w:ascii="Wingdings" w:hAnsi="Wingdings"/>
      </w:rPr>
    </w:lvl>
    <w:lvl w:ilvl="7" w:tentative="0">
      <w:start w:val="1"/>
      <w:numFmt w:val="bullet"/>
      <w:lvlText w:val=""/>
      <w:lvlJc w:val="left"/>
      <w:pPr>
        <w:ind w:left="5852" w:hanging="420"/>
      </w:pPr>
      <w:rPr>
        <w:rFonts w:hint="default" w:ascii="Wingdings" w:hAnsi="Wingdings"/>
      </w:rPr>
    </w:lvl>
    <w:lvl w:ilvl="8" w:tentative="0">
      <w:start w:val="1"/>
      <w:numFmt w:val="bullet"/>
      <w:lvlText w:val=""/>
      <w:lvlJc w:val="left"/>
      <w:pPr>
        <w:ind w:left="6272" w:hanging="420"/>
      </w:pPr>
      <w:rPr>
        <w:rFonts w:hint="default" w:ascii="Wingdings" w:hAnsi="Wingdings"/>
      </w:rPr>
    </w:lvl>
  </w:abstractNum>
  <w:abstractNum w:abstractNumId="7">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1F332E42"/>
    <w:multiLevelType w:val="multilevel"/>
    <w:tmpl w:val="1F332E42"/>
    <w:lvl w:ilvl="0" w:tentative="0">
      <w:start w:val="1"/>
      <w:numFmt w:val="bullet"/>
      <w:lvlText w:val=""/>
      <w:lvlJc w:val="left"/>
      <w:pPr>
        <w:ind w:left="1172" w:hanging="420"/>
      </w:pPr>
      <w:rPr>
        <w:rFonts w:hint="default" w:ascii="Wingdings" w:hAnsi="Wingdings"/>
      </w:rPr>
    </w:lvl>
    <w:lvl w:ilvl="1" w:tentative="0">
      <w:start w:val="1"/>
      <w:numFmt w:val="bullet"/>
      <w:lvlText w:val=""/>
      <w:lvlJc w:val="left"/>
      <w:pPr>
        <w:ind w:left="1592" w:hanging="420"/>
      </w:pPr>
      <w:rPr>
        <w:rFonts w:hint="default" w:ascii="Wingdings" w:hAnsi="Wingdings"/>
      </w:rPr>
    </w:lvl>
    <w:lvl w:ilvl="2" w:tentative="0">
      <w:start w:val="2"/>
      <w:numFmt w:val="bullet"/>
      <w:lvlText w:val="-"/>
      <w:lvlJc w:val="left"/>
      <w:pPr>
        <w:ind w:left="2012" w:hanging="420"/>
      </w:pPr>
      <w:rPr>
        <w:rFonts w:hint="default" w:ascii="Calibri" w:hAnsi="Calibri" w:eastAsia="Calibri" w:cs="Times New Roman"/>
      </w:rPr>
    </w:lvl>
    <w:lvl w:ilvl="3" w:tentative="0">
      <w:start w:val="1"/>
      <w:numFmt w:val="bullet"/>
      <w:lvlText w:val=""/>
      <w:lvlJc w:val="left"/>
      <w:pPr>
        <w:ind w:left="2432" w:hanging="420"/>
      </w:pPr>
      <w:rPr>
        <w:rFonts w:hint="default" w:ascii="Wingdings" w:hAnsi="Wingdings"/>
      </w:rPr>
    </w:lvl>
    <w:lvl w:ilvl="4" w:tentative="0">
      <w:start w:val="1"/>
      <w:numFmt w:val="bullet"/>
      <w:lvlText w:val=""/>
      <w:lvlJc w:val="left"/>
      <w:pPr>
        <w:ind w:left="2852" w:hanging="420"/>
      </w:pPr>
      <w:rPr>
        <w:rFonts w:hint="default" w:ascii="Wingdings" w:hAnsi="Wingdings"/>
      </w:rPr>
    </w:lvl>
    <w:lvl w:ilvl="5" w:tentative="0">
      <w:start w:val="1"/>
      <w:numFmt w:val="bullet"/>
      <w:lvlText w:val=""/>
      <w:lvlJc w:val="left"/>
      <w:pPr>
        <w:ind w:left="3272" w:hanging="420"/>
      </w:pPr>
      <w:rPr>
        <w:rFonts w:hint="default" w:ascii="Wingdings" w:hAnsi="Wingdings"/>
      </w:rPr>
    </w:lvl>
    <w:lvl w:ilvl="6" w:tentative="0">
      <w:start w:val="1"/>
      <w:numFmt w:val="bullet"/>
      <w:lvlText w:val=""/>
      <w:lvlJc w:val="left"/>
      <w:pPr>
        <w:ind w:left="3692" w:hanging="420"/>
      </w:pPr>
      <w:rPr>
        <w:rFonts w:hint="default" w:ascii="Wingdings" w:hAnsi="Wingdings"/>
      </w:rPr>
    </w:lvl>
    <w:lvl w:ilvl="7" w:tentative="0">
      <w:start w:val="1"/>
      <w:numFmt w:val="bullet"/>
      <w:lvlText w:val=""/>
      <w:lvlJc w:val="left"/>
      <w:pPr>
        <w:ind w:left="4112" w:hanging="420"/>
      </w:pPr>
      <w:rPr>
        <w:rFonts w:hint="default" w:ascii="Wingdings" w:hAnsi="Wingdings"/>
      </w:rPr>
    </w:lvl>
    <w:lvl w:ilvl="8" w:tentative="0">
      <w:start w:val="1"/>
      <w:numFmt w:val="bullet"/>
      <w:lvlText w:val=""/>
      <w:lvlJc w:val="left"/>
      <w:pPr>
        <w:ind w:left="4532" w:hanging="420"/>
      </w:pPr>
      <w:rPr>
        <w:rFonts w:hint="default" w:ascii="Wingdings" w:hAnsi="Wingdings"/>
      </w:rPr>
    </w:lvl>
  </w:abstractNum>
  <w:abstractNum w:abstractNumId="9">
    <w:nsid w:val="269D1543"/>
    <w:multiLevelType w:val="multilevel"/>
    <w:tmpl w:val="269D1543"/>
    <w:lvl w:ilvl="0" w:tentative="0">
      <w:start w:val="2"/>
      <w:numFmt w:val="bullet"/>
      <w:lvlText w:val="-"/>
      <w:lvlJc w:val="left"/>
      <w:pPr>
        <w:ind w:left="1772" w:hanging="420"/>
      </w:pPr>
      <w:rPr>
        <w:rFonts w:hint="default" w:ascii="Calibri" w:hAnsi="Calibri" w:eastAsia="Calibri" w:cs="Times New Roman"/>
      </w:rPr>
    </w:lvl>
    <w:lvl w:ilvl="1" w:tentative="0">
      <w:start w:val="1"/>
      <w:numFmt w:val="bullet"/>
      <w:lvlText w:val=""/>
      <w:lvlJc w:val="left"/>
      <w:pPr>
        <w:ind w:left="2192" w:hanging="420"/>
      </w:pPr>
      <w:rPr>
        <w:rFonts w:hint="default" w:ascii="Wingdings" w:hAnsi="Wingdings"/>
      </w:rPr>
    </w:lvl>
    <w:lvl w:ilvl="2" w:tentative="0">
      <w:start w:val="1"/>
      <w:numFmt w:val="bullet"/>
      <w:lvlText w:val=""/>
      <w:lvlJc w:val="left"/>
      <w:pPr>
        <w:ind w:left="2612" w:hanging="420"/>
      </w:pPr>
      <w:rPr>
        <w:rFonts w:hint="default" w:ascii="Symbol" w:hAnsi="Symbol"/>
      </w:rPr>
    </w:lvl>
    <w:lvl w:ilvl="3" w:tentative="0">
      <w:start w:val="1"/>
      <w:numFmt w:val="bullet"/>
      <w:lvlText w:val=""/>
      <w:lvlJc w:val="left"/>
      <w:pPr>
        <w:ind w:left="3032" w:hanging="420"/>
      </w:pPr>
      <w:rPr>
        <w:rFonts w:hint="default" w:ascii="Wingdings" w:hAnsi="Wingdings"/>
      </w:rPr>
    </w:lvl>
    <w:lvl w:ilvl="4" w:tentative="0">
      <w:start w:val="1"/>
      <w:numFmt w:val="bullet"/>
      <w:lvlText w:val=""/>
      <w:lvlJc w:val="left"/>
      <w:pPr>
        <w:ind w:left="3452" w:hanging="420"/>
      </w:pPr>
      <w:rPr>
        <w:rFonts w:hint="default" w:ascii="Wingdings" w:hAnsi="Wingdings"/>
      </w:rPr>
    </w:lvl>
    <w:lvl w:ilvl="5" w:tentative="0">
      <w:start w:val="1"/>
      <w:numFmt w:val="bullet"/>
      <w:lvlText w:val=""/>
      <w:lvlJc w:val="left"/>
      <w:pPr>
        <w:ind w:left="3872" w:hanging="420"/>
      </w:pPr>
      <w:rPr>
        <w:rFonts w:hint="default" w:ascii="Wingdings" w:hAnsi="Wingdings"/>
      </w:rPr>
    </w:lvl>
    <w:lvl w:ilvl="6" w:tentative="0">
      <w:start w:val="1"/>
      <w:numFmt w:val="bullet"/>
      <w:lvlText w:val=""/>
      <w:lvlJc w:val="left"/>
      <w:pPr>
        <w:ind w:left="4292" w:hanging="420"/>
      </w:pPr>
      <w:rPr>
        <w:rFonts w:hint="default" w:ascii="Wingdings" w:hAnsi="Wingdings"/>
      </w:rPr>
    </w:lvl>
    <w:lvl w:ilvl="7" w:tentative="0">
      <w:start w:val="1"/>
      <w:numFmt w:val="bullet"/>
      <w:lvlText w:val=""/>
      <w:lvlJc w:val="left"/>
      <w:pPr>
        <w:ind w:left="4712" w:hanging="420"/>
      </w:pPr>
      <w:rPr>
        <w:rFonts w:hint="default" w:ascii="Wingdings" w:hAnsi="Wingdings"/>
      </w:rPr>
    </w:lvl>
    <w:lvl w:ilvl="8" w:tentative="0">
      <w:start w:val="1"/>
      <w:numFmt w:val="bullet"/>
      <w:lvlText w:val=""/>
      <w:lvlJc w:val="left"/>
      <w:pPr>
        <w:ind w:left="5132" w:hanging="420"/>
      </w:pPr>
      <w:rPr>
        <w:rFonts w:hint="default" w:ascii="Wingdings" w:hAnsi="Wingdings"/>
      </w:rPr>
    </w:lvl>
  </w:abstractNum>
  <w:abstractNum w:abstractNumId="10">
    <w:nsid w:val="3A7C6EEB"/>
    <w:multiLevelType w:val="multilevel"/>
    <w:tmpl w:val="3A7C6EEB"/>
    <w:lvl w:ilvl="0" w:tentative="0">
      <w:start w:val="2"/>
      <w:numFmt w:val="bullet"/>
      <w:lvlText w:val="-"/>
      <w:lvlJc w:val="left"/>
      <w:pPr>
        <w:ind w:left="1772" w:hanging="420"/>
      </w:pPr>
      <w:rPr>
        <w:rFonts w:hint="default" w:ascii="Calibri" w:hAnsi="Calibri" w:eastAsia="Calibri" w:cs="Times New Roman"/>
      </w:rPr>
    </w:lvl>
    <w:lvl w:ilvl="1" w:tentative="0">
      <w:start w:val="1"/>
      <w:numFmt w:val="bullet"/>
      <w:lvlText w:val=""/>
      <w:lvlJc w:val="left"/>
      <w:pPr>
        <w:ind w:left="2192" w:hanging="420"/>
      </w:pPr>
      <w:rPr>
        <w:rFonts w:hint="default" w:ascii="Wingdings" w:hAnsi="Wingdings"/>
      </w:rPr>
    </w:lvl>
    <w:lvl w:ilvl="2" w:tentative="0">
      <w:start w:val="1"/>
      <w:numFmt w:val="bullet"/>
      <w:lvlText w:val=""/>
      <w:lvlJc w:val="left"/>
      <w:pPr>
        <w:ind w:left="2612" w:hanging="420"/>
      </w:pPr>
      <w:rPr>
        <w:rFonts w:hint="default" w:ascii="Wingdings" w:hAnsi="Wingdings"/>
      </w:rPr>
    </w:lvl>
    <w:lvl w:ilvl="3" w:tentative="0">
      <w:start w:val="1"/>
      <w:numFmt w:val="bullet"/>
      <w:lvlText w:val=""/>
      <w:lvlJc w:val="left"/>
      <w:pPr>
        <w:ind w:left="3032" w:hanging="420"/>
      </w:pPr>
      <w:rPr>
        <w:rFonts w:hint="default" w:ascii="Wingdings" w:hAnsi="Wingdings"/>
      </w:rPr>
    </w:lvl>
    <w:lvl w:ilvl="4" w:tentative="0">
      <w:start w:val="1"/>
      <w:numFmt w:val="bullet"/>
      <w:lvlText w:val=""/>
      <w:lvlJc w:val="left"/>
      <w:pPr>
        <w:ind w:left="3452" w:hanging="420"/>
      </w:pPr>
      <w:rPr>
        <w:rFonts w:hint="default" w:ascii="Wingdings" w:hAnsi="Wingdings"/>
      </w:rPr>
    </w:lvl>
    <w:lvl w:ilvl="5" w:tentative="0">
      <w:start w:val="1"/>
      <w:numFmt w:val="bullet"/>
      <w:lvlText w:val=""/>
      <w:lvlJc w:val="left"/>
      <w:pPr>
        <w:ind w:left="3872" w:hanging="420"/>
      </w:pPr>
      <w:rPr>
        <w:rFonts w:hint="default" w:ascii="Wingdings" w:hAnsi="Wingdings"/>
      </w:rPr>
    </w:lvl>
    <w:lvl w:ilvl="6" w:tentative="0">
      <w:start w:val="1"/>
      <w:numFmt w:val="bullet"/>
      <w:lvlText w:val=""/>
      <w:lvlJc w:val="left"/>
      <w:pPr>
        <w:ind w:left="4292" w:hanging="420"/>
      </w:pPr>
      <w:rPr>
        <w:rFonts w:hint="default" w:ascii="Wingdings" w:hAnsi="Wingdings"/>
      </w:rPr>
    </w:lvl>
    <w:lvl w:ilvl="7" w:tentative="0">
      <w:start w:val="1"/>
      <w:numFmt w:val="bullet"/>
      <w:lvlText w:val=""/>
      <w:lvlJc w:val="left"/>
      <w:pPr>
        <w:ind w:left="4712" w:hanging="420"/>
      </w:pPr>
      <w:rPr>
        <w:rFonts w:hint="default" w:ascii="Wingdings" w:hAnsi="Wingdings"/>
      </w:rPr>
    </w:lvl>
    <w:lvl w:ilvl="8" w:tentative="0">
      <w:start w:val="1"/>
      <w:numFmt w:val="bullet"/>
      <w:lvlText w:val=""/>
      <w:lvlJc w:val="left"/>
      <w:pPr>
        <w:ind w:left="5132" w:hanging="420"/>
      </w:pPr>
      <w:rPr>
        <w:rFonts w:hint="default" w:ascii="Wingdings" w:hAnsi="Wingdings"/>
      </w:rPr>
    </w:lvl>
  </w:abstractNum>
  <w:abstractNum w:abstractNumId="1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4DCDD6D9"/>
    <w:multiLevelType w:val="singleLevel"/>
    <w:tmpl w:val="4DCDD6D9"/>
    <w:lvl w:ilvl="0" w:tentative="0">
      <w:start w:val="1"/>
      <w:numFmt w:val="bullet"/>
      <w:lvlText w:val=""/>
      <w:lvlJc w:val="left"/>
      <w:pPr>
        <w:tabs>
          <w:tab w:val="left" w:pos="420"/>
        </w:tabs>
        <w:ind w:left="840" w:hanging="420"/>
      </w:pPr>
      <w:rPr>
        <w:rFonts w:hint="default" w:ascii="Wingdings" w:hAnsi="Wingdings"/>
      </w:rPr>
    </w:lvl>
  </w:abstractNum>
  <w:abstractNum w:abstractNumId="13">
    <w:nsid w:val="5A177E32"/>
    <w:multiLevelType w:val="multilevel"/>
    <w:tmpl w:val="5A177E32"/>
    <w:lvl w:ilvl="0" w:tentative="0">
      <w:start w:val="2"/>
      <w:numFmt w:val="bullet"/>
      <w:lvlText w:val="-"/>
      <w:lvlJc w:val="left"/>
      <w:pPr>
        <w:ind w:left="1772" w:hanging="420"/>
      </w:pPr>
      <w:rPr>
        <w:rFonts w:hint="default" w:ascii="Calibri" w:hAnsi="Calibri" w:eastAsia="Calibri" w:cs="Times New Roman"/>
      </w:rPr>
    </w:lvl>
    <w:lvl w:ilvl="1" w:tentative="0">
      <w:start w:val="1"/>
      <w:numFmt w:val="bullet"/>
      <w:lvlText w:val=""/>
      <w:lvlJc w:val="left"/>
      <w:pPr>
        <w:ind w:left="2192" w:hanging="420"/>
      </w:pPr>
      <w:rPr>
        <w:rFonts w:hint="default" w:ascii="Wingdings" w:hAnsi="Wingdings"/>
      </w:rPr>
    </w:lvl>
    <w:lvl w:ilvl="2" w:tentative="0">
      <w:start w:val="1"/>
      <w:numFmt w:val="bullet"/>
      <w:lvlText w:val=""/>
      <w:lvlJc w:val="left"/>
      <w:pPr>
        <w:ind w:left="2612" w:hanging="420"/>
      </w:pPr>
      <w:rPr>
        <w:rFonts w:hint="default" w:ascii="Symbol" w:hAnsi="Symbol"/>
      </w:rPr>
    </w:lvl>
    <w:lvl w:ilvl="3" w:tentative="0">
      <w:start w:val="1"/>
      <w:numFmt w:val="bullet"/>
      <w:lvlText w:val=""/>
      <w:lvlJc w:val="left"/>
      <w:pPr>
        <w:ind w:left="3032" w:hanging="420"/>
      </w:pPr>
      <w:rPr>
        <w:rFonts w:hint="default" w:ascii="Wingdings" w:hAnsi="Wingdings"/>
      </w:rPr>
    </w:lvl>
    <w:lvl w:ilvl="4" w:tentative="0">
      <w:start w:val="1"/>
      <w:numFmt w:val="bullet"/>
      <w:lvlText w:val=""/>
      <w:lvlJc w:val="left"/>
      <w:pPr>
        <w:ind w:left="3452" w:hanging="420"/>
      </w:pPr>
      <w:rPr>
        <w:rFonts w:hint="default" w:ascii="Wingdings" w:hAnsi="Wingdings"/>
      </w:rPr>
    </w:lvl>
    <w:lvl w:ilvl="5" w:tentative="0">
      <w:start w:val="1"/>
      <w:numFmt w:val="bullet"/>
      <w:lvlText w:val=""/>
      <w:lvlJc w:val="left"/>
      <w:pPr>
        <w:ind w:left="3872" w:hanging="420"/>
      </w:pPr>
      <w:rPr>
        <w:rFonts w:hint="default" w:ascii="Wingdings" w:hAnsi="Wingdings"/>
      </w:rPr>
    </w:lvl>
    <w:lvl w:ilvl="6" w:tentative="0">
      <w:start w:val="1"/>
      <w:numFmt w:val="bullet"/>
      <w:lvlText w:val=""/>
      <w:lvlJc w:val="left"/>
      <w:pPr>
        <w:ind w:left="4292" w:hanging="420"/>
      </w:pPr>
      <w:rPr>
        <w:rFonts w:hint="default" w:ascii="Wingdings" w:hAnsi="Wingdings"/>
      </w:rPr>
    </w:lvl>
    <w:lvl w:ilvl="7" w:tentative="0">
      <w:start w:val="1"/>
      <w:numFmt w:val="bullet"/>
      <w:lvlText w:val=""/>
      <w:lvlJc w:val="left"/>
      <w:pPr>
        <w:ind w:left="4712" w:hanging="420"/>
      </w:pPr>
      <w:rPr>
        <w:rFonts w:hint="default" w:ascii="Wingdings" w:hAnsi="Wingdings"/>
      </w:rPr>
    </w:lvl>
    <w:lvl w:ilvl="8" w:tentative="0">
      <w:start w:val="1"/>
      <w:numFmt w:val="bullet"/>
      <w:lvlText w:val=""/>
      <w:lvlJc w:val="left"/>
      <w:pPr>
        <w:ind w:left="5132" w:hanging="420"/>
      </w:pPr>
      <w:rPr>
        <w:rFonts w:hint="default" w:ascii="Wingdings" w:hAnsi="Wingdings"/>
      </w:rPr>
    </w:lvl>
  </w:abstractNum>
  <w:abstractNum w:abstractNumId="1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4"/>
  </w:num>
  <w:num w:numId="2">
    <w:abstractNumId w:val="11"/>
  </w:num>
  <w:num w:numId="3">
    <w:abstractNumId w:val="7"/>
  </w:num>
  <w:num w:numId="4">
    <w:abstractNumId w:val="5"/>
  </w:num>
  <w:num w:numId="5">
    <w:abstractNumId w:val="8"/>
  </w:num>
  <w:num w:numId="6">
    <w:abstractNumId w:val="6"/>
  </w:num>
  <w:num w:numId="7">
    <w:abstractNumId w:val="10"/>
  </w:num>
  <w:num w:numId="8">
    <w:abstractNumId w:val="13"/>
  </w:num>
  <w:num w:numId="9">
    <w:abstractNumId w:val="9"/>
  </w:num>
  <w:num w:numId="10">
    <w:abstractNumId w:val="1"/>
  </w:num>
  <w:num w:numId="11">
    <w:abstractNumId w:val="2"/>
  </w:num>
  <w:num w:numId="12">
    <w:abstractNumId w:val="3"/>
  </w:num>
  <w:num w:numId="13">
    <w:abstractNumId w:val="4"/>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A1B"/>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3A4395"/>
    <w:rsid w:val="0153531E"/>
    <w:rsid w:val="01624027"/>
    <w:rsid w:val="018B3BAA"/>
    <w:rsid w:val="01957959"/>
    <w:rsid w:val="01BA0053"/>
    <w:rsid w:val="01DC1C82"/>
    <w:rsid w:val="01E6485D"/>
    <w:rsid w:val="02065A2E"/>
    <w:rsid w:val="020928F5"/>
    <w:rsid w:val="02281CFD"/>
    <w:rsid w:val="0228598B"/>
    <w:rsid w:val="02626E3D"/>
    <w:rsid w:val="02770E1A"/>
    <w:rsid w:val="0298367A"/>
    <w:rsid w:val="02D254EC"/>
    <w:rsid w:val="02F72239"/>
    <w:rsid w:val="02FE5F82"/>
    <w:rsid w:val="032D5AEE"/>
    <w:rsid w:val="03797F31"/>
    <w:rsid w:val="03A05508"/>
    <w:rsid w:val="03AB67DC"/>
    <w:rsid w:val="03C77456"/>
    <w:rsid w:val="043D2559"/>
    <w:rsid w:val="0478015E"/>
    <w:rsid w:val="04B61140"/>
    <w:rsid w:val="0526729B"/>
    <w:rsid w:val="05510DD1"/>
    <w:rsid w:val="062A620F"/>
    <w:rsid w:val="064B00B0"/>
    <w:rsid w:val="06654A0B"/>
    <w:rsid w:val="06823D8F"/>
    <w:rsid w:val="07622262"/>
    <w:rsid w:val="07646A04"/>
    <w:rsid w:val="07CD3CDD"/>
    <w:rsid w:val="085D2367"/>
    <w:rsid w:val="08C13553"/>
    <w:rsid w:val="09294F7D"/>
    <w:rsid w:val="09674661"/>
    <w:rsid w:val="097E672F"/>
    <w:rsid w:val="09825F02"/>
    <w:rsid w:val="09AB6C45"/>
    <w:rsid w:val="09D32115"/>
    <w:rsid w:val="09E20449"/>
    <w:rsid w:val="0A2802DC"/>
    <w:rsid w:val="0A4B6F30"/>
    <w:rsid w:val="0A573787"/>
    <w:rsid w:val="0A731B50"/>
    <w:rsid w:val="0B802D0D"/>
    <w:rsid w:val="0BC176FB"/>
    <w:rsid w:val="0BF41031"/>
    <w:rsid w:val="0C1D57F9"/>
    <w:rsid w:val="0C953742"/>
    <w:rsid w:val="0CA242EA"/>
    <w:rsid w:val="0D613BA3"/>
    <w:rsid w:val="0D744565"/>
    <w:rsid w:val="0D7F564D"/>
    <w:rsid w:val="0D835665"/>
    <w:rsid w:val="0DE052FE"/>
    <w:rsid w:val="0DFF2B1F"/>
    <w:rsid w:val="0E3330D0"/>
    <w:rsid w:val="0E5576D4"/>
    <w:rsid w:val="0ECE66B5"/>
    <w:rsid w:val="0F11785B"/>
    <w:rsid w:val="0F21557B"/>
    <w:rsid w:val="0F372967"/>
    <w:rsid w:val="0F5107D2"/>
    <w:rsid w:val="0F7F17A0"/>
    <w:rsid w:val="0FDA7DDA"/>
    <w:rsid w:val="0FFA1150"/>
    <w:rsid w:val="10E55AE7"/>
    <w:rsid w:val="112D72C6"/>
    <w:rsid w:val="113F3856"/>
    <w:rsid w:val="11A50508"/>
    <w:rsid w:val="120639A8"/>
    <w:rsid w:val="12447798"/>
    <w:rsid w:val="125D4125"/>
    <w:rsid w:val="12AE4121"/>
    <w:rsid w:val="13583391"/>
    <w:rsid w:val="1374381E"/>
    <w:rsid w:val="137F4008"/>
    <w:rsid w:val="13F672DD"/>
    <w:rsid w:val="140A2CA4"/>
    <w:rsid w:val="140C5848"/>
    <w:rsid w:val="141B497D"/>
    <w:rsid w:val="144E5CD4"/>
    <w:rsid w:val="146A7BA9"/>
    <w:rsid w:val="14BF7340"/>
    <w:rsid w:val="14D87DF4"/>
    <w:rsid w:val="15220493"/>
    <w:rsid w:val="158F210D"/>
    <w:rsid w:val="15E12A88"/>
    <w:rsid w:val="15E95672"/>
    <w:rsid w:val="16054980"/>
    <w:rsid w:val="16271D63"/>
    <w:rsid w:val="16390F1C"/>
    <w:rsid w:val="165B2ECB"/>
    <w:rsid w:val="167A7800"/>
    <w:rsid w:val="16BD2FB9"/>
    <w:rsid w:val="16C05D40"/>
    <w:rsid w:val="16E7731D"/>
    <w:rsid w:val="179855D1"/>
    <w:rsid w:val="17995C08"/>
    <w:rsid w:val="179F1E7A"/>
    <w:rsid w:val="17A613DC"/>
    <w:rsid w:val="17B87E6F"/>
    <w:rsid w:val="17C527E0"/>
    <w:rsid w:val="17D729F3"/>
    <w:rsid w:val="18185C29"/>
    <w:rsid w:val="18887500"/>
    <w:rsid w:val="188A0D46"/>
    <w:rsid w:val="18EF4764"/>
    <w:rsid w:val="19607D81"/>
    <w:rsid w:val="19794DDE"/>
    <w:rsid w:val="199503FD"/>
    <w:rsid w:val="19AF5CF6"/>
    <w:rsid w:val="19F256A0"/>
    <w:rsid w:val="1A0A0564"/>
    <w:rsid w:val="1A3F5603"/>
    <w:rsid w:val="1AA54D0B"/>
    <w:rsid w:val="1B3C4343"/>
    <w:rsid w:val="1B870B5B"/>
    <w:rsid w:val="1BBC09F6"/>
    <w:rsid w:val="1C3571F6"/>
    <w:rsid w:val="1C3672FA"/>
    <w:rsid w:val="1C3A751E"/>
    <w:rsid w:val="1C5D00DA"/>
    <w:rsid w:val="1C7D0C1A"/>
    <w:rsid w:val="1C7E2DD6"/>
    <w:rsid w:val="1C9703B6"/>
    <w:rsid w:val="1CAD4CCB"/>
    <w:rsid w:val="1CCC40C9"/>
    <w:rsid w:val="1D186F9D"/>
    <w:rsid w:val="1D504421"/>
    <w:rsid w:val="1DA251E1"/>
    <w:rsid w:val="1DA93704"/>
    <w:rsid w:val="1E000962"/>
    <w:rsid w:val="1E343C5D"/>
    <w:rsid w:val="1ECF1323"/>
    <w:rsid w:val="1F295D72"/>
    <w:rsid w:val="1F2B33B3"/>
    <w:rsid w:val="1F4325C8"/>
    <w:rsid w:val="1F520B16"/>
    <w:rsid w:val="1F595BBB"/>
    <w:rsid w:val="1F7C7957"/>
    <w:rsid w:val="1FD21E35"/>
    <w:rsid w:val="1FD96681"/>
    <w:rsid w:val="1FE10390"/>
    <w:rsid w:val="1FEE7A9C"/>
    <w:rsid w:val="200E58BD"/>
    <w:rsid w:val="205164A7"/>
    <w:rsid w:val="2090238B"/>
    <w:rsid w:val="20A434B3"/>
    <w:rsid w:val="20BA4AFB"/>
    <w:rsid w:val="20BA6502"/>
    <w:rsid w:val="20EE04E5"/>
    <w:rsid w:val="216D7544"/>
    <w:rsid w:val="218E2266"/>
    <w:rsid w:val="21B80AA5"/>
    <w:rsid w:val="221703FC"/>
    <w:rsid w:val="225216B5"/>
    <w:rsid w:val="22B37446"/>
    <w:rsid w:val="22C8628D"/>
    <w:rsid w:val="22CB0F22"/>
    <w:rsid w:val="235408E6"/>
    <w:rsid w:val="23FD5BE3"/>
    <w:rsid w:val="24386853"/>
    <w:rsid w:val="24715F69"/>
    <w:rsid w:val="24B140D4"/>
    <w:rsid w:val="24C569C9"/>
    <w:rsid w:val="24F907DC"/>
    <w:rsid w:val="250D35C2"/>
    <w:rsid w:val="252A03F9"/>
    <w:rsid w:val="25EF43C8"/>
    <w:rsid w:val="262E08BF"/>
    <w:rsid w:val="263951B2"/>
    <w:rsid w:val="263E55AD"/>
    <w:rsid w:val="264B37D3"/>
    <w:rsid w:val="269A23BD"/>
    <w:rsid w:val="274A1C7C"/>
    <w:rsid w:val="27930B1B"/>
    <w:rsid w:val="27EF2EB7"/>
    <w:rsid w:val="28140998"/>
    <w:rsid w:val="283146AB"/>
    <w:rsid w:val="288C6204"/>
    <w:rsid w:val="28A96A0F"/>
    <w:rsid w:val="28DD5033"/>
    <w:rsid w:val="28EE7A07"/>
    <w:rsid w:val="291F3AAD"/>
    <w:rsid w:val="295E467E"/>
    <w:rsid w:val="29CD4516"/>
    <w:rsid w:val="2A1E2DE0"/>
    <w:rsid w:val="2A7049D1"/>
    <w:rsid w:val="2A7A2568"/>
    <w:rsid w:val="2AB04251"/>
    <w:rsid w:val="2ABE7215"/>
    <w:rsid w:val="2AE558B3"/>
    <w:rsid w:val="2AE8229B"/>
    <w:rsid w:val="2AEC42E5"/>
    <w:rsid w:val="2B034D47"/>
    <w:rsid w:val="2B641C02"/>
    <w:rsid w:val="2B6F681F"/>
    <w:rsid w:val="2B8302EB"/>
    <w:rsid w:val="2B893BA3"/>
    <w:rsid w:val="2BC82480"/>
    <w:rsid w:val="2BEB375B"/>
    <w:rsid w:val="2C07332F"/>
    <w:rsid w:val="2C1A5D63"/>
    <w:rsid w:val="2C2907BF"/>
    <w:rsid w:val="2C443A2B"/>
    <w:rsid w:val="2C80477B"/>
    <w:rsid w:val="2CA73FE3"/>
    <w:rsid w:val="2CD46AFB"/>
    <w:rsid w:val="2CE15438"/>
    <w:rsid w:val="2D812190"/>
    <w:rsid w:val="2DA94150"/>
    <w:rsid w:val="2E07072D"/>
    <w:rsid w:val="2E1176AC"/>
    <w:rsid w:val="2ECB7AE0"/>
    <w:rsid w:val="2F0E5D72"/>
    <w:rsid w:val="2F235269"/>
    <w:rsid w:val="2F322289"/>
    <w:rsid w:val="2F410D72"/>
    <w:rsid w:val="2F4B1C2D"/>
    <w:rsid w:val="2F691CE7"/>
    <w:rsid w:val="2FC15AF9"/>
    <w:rsid w:val="2FDC4E75"/>
    <w:rsid w:val="302F30EA"/>
    <w:rsid w:val="30571C73"/>
    <w:rsid w:val="306A1C37"/>
    <w:rsid w:val="30943D7F"/>
    <w:rsid w:val="309460D4"/>
    <w:rsid w:val="309C7501"/>
    <w:rsid w:val="30A375B7"/>
    <w:rsid w:val="30A819D5"/>
    <w:rsid w:val="30FF1022"/>
    <w:rsid w:val="310D7287"/>
    <w:rsid w:val="313A0372"/>
    <w:rsid w:val="316C26E3"/>
    <w:rsid w:val="31B6217A"/>
    <w:rsid w:val="32305666"/>
    <w:rsid w:val="328D4D87"/>
    <w:rsid w:val="32987EA1"/>
    <w:rsid w:val="32EC2013"/>
    <w:rsid w:val="33021368"/>
    <w:rsid w:val="33133DBA"/>
    <w:rsid w:val="33491F36"/>
    <w:rsid w:val="33883009"/>
    <w:rsid w:val="33CC2F57"/>
    <w:rsid w:val="33EA4154"/>
    <w:rsid w:val="346C2BDC"/>
    <w:rsid w:val="34E63221"/>
    <w:rsid w:val="34EA3595"/>
    <w:rsid w:val="34F31159"/>
    <w:rsid w:val="34F61BA3"/>
    <w:rsid w:val="35684E72"/>
    <w:rsid w:val="35A52EF7"/>
    <w:rsid w:val="35D34EB8"/>
    <w:rsid w:val="35F26505"/>
    <w:rsid w:val="361A0DD1"/>
    <w:rsid w:val="363A75C1"/>
    <w:rsid w:val="36862377"/>
    <w:rsid w:val="368E7AA5"/>
    <w:rsid w:val="36950F43"/>
    <w:rsid w:val="36F13745"/>
    <w:rsid w:val="37235D83"/>
    <w:rsid w:val="37A42BA6"/>
    <w:rsid w:val="381C4571"/>
    <w:rsid w:val="386C1CFB"/>
    <w:rsid w:val="388C38C8"/>
    <w:rsid w:val="388E6306"/>
    <w:rsid w:val="3891144C"/>
    <w:rsid w:val="38C927B2"/>
    <w:rsid w:val="38CA0360"/>
    <w:rsid w:val="38E40513"/>
    <w:rsid w:val="393853EE"/>
    <w:rsid w:val="39474FFC"/>
    <w:rsid w:val="39A12E64"/>
    <w:rsid w:val="39A142F3"/>
    <w:rsid w:val="39E030FB"/>
    <w:rsid w:val="39E551C2"/>
    <w:rsid w:val="3A280D85"/>
    <w:rsid w:val="3A985F9F"/>
    <w:rsid w:val="3ABE7AAF"/>
    <w:rsid w:val="3ACA79CB"/>
    <w:rsid w:val="3ACD696C"/>
    <w:rsid w:val="3B1D04C9"/>
    <w:rsid w:val="3B564493"/>
    <w:rsid w:val="3B68666D"/>
    <w:rsid w:val="3B924465"/>
    <w:rsid w:val="3BA94452"/>
    <w:rsid w:val="3C031B6A"/>
    <w:rsid w:val="3C8B2EA4"/>
    <w:rsid w:val="3CA02F85"/>
    <w:rsid w:val="3CAE115E"/>
    <w:rsid w:val="3CB6404C"/>
    <w:rsid w:val="3CC85F33"/>
    <w:rsid w:val="3CDE3A34"/>
    <w:rsid w:val="3D5A19A0"/>
    <w:rsid w:val="3D6F2596"/>
    <w:rsid w:val="3DC16634"/>
    <w:rsid w:val="3E1A5B77"/>
    <w:rsid w:val="3E3D115C"/>
    <w:rsid w:val="3E816ACA"/>
    <w:rsid w:val="3EBA3F51"/>
    <w:rsid w:val="3ED90D52"/>
    <w:rsid w:val="3EFB0DA2"/>
    <w:rsid w:val="3F4371E9"/>
    <w:rsid w:val="3F5B25E2"/>
    <w:rsid w:val="3FBE5D52"/>
    <w:rsid w:val="3FEB354A"/>
    <w:rsid w:val="40147DB4"/>
    <w:rsid w:val="40273EB3"/>
    <w:rsid w:val="403917EB"/>
    <w:rsid w:val="404F7A6B"/>
    <w:rsid w:val="40705D5D"/>
    <w:rsid w:val="40C765F3"/>
    <w:rsid w:val="40E6301D"/>
    <w:rsid w:val="41071BAC"/>
    <w:rsid w:val="41256FB7"/>
    <w:rsid w:val="41370257"/>
    <w:rsid w:val="4154071D"/>
    <w:rsid w:val="41760FE1"/>
    <w:rsid w:val="42563751"/>
    <w:rsid w:val="42AE14DC"/>
    <w:rsid w:val="42C843A0"/>
    <w:rsid w:val="42F20CDD"/>
    <w:rsid w:val="434941B7"/>
    <w:rsid w:val="43776349"/>
    <w:rsid w:val="43A22F8C"/>
    <w:rsid w:val="43A46A86"/>
    <w:rsid w:val="43EE5166"/>
    <w:rsid w:val="43F57DBA"/>
    <w:rsid w:val="44AC3C12"/>
    <w:rsid w:val="44B2766E"/>
    <w:rsid w:val="44C82F04"/>
    <w:rsid w:val="45110AAF"/>
    <w:rsid w:val="453D01E5"/>
    <w:rsid w:val="45834801"/>
    <w:rsid w:val="458F4D24"/>
    <w:rsid w:val="459C5BD8"/>
    <w:rsid w:val="45A36544"/>
    <w:rsid w:val="45B01F58"/>
    <w:rsid w:val="45D02778"/>
    <w:rsid w:val="45E86B72"/>
    <w:rsid w:val="45ED56E7"/>
    <w:rsid w:val="45F60A50"/>
    <w:rsid w:val="465B1E86"/>
    <w:rsid w:val="46C6208F"/>
    <w:rsid w:val="473010D7"/>
    <w:rsid w:val="482C6CD1"/>
    <w:rsid w:val="4853345A"/>
    <w:rsid w:val="48845C84"/>
    <w:rsid w:val="489C44D3"/>
    <w:rsid w:val="48F82FC3"/>
    <w:rsid w:val="490D3059"/>
    <w:rsid w:val="49500FEB"/>
    <w:rsid w:val="4982678C"/>
    <w:rsid w:val="49F32E1B"/>
    <w:rsid w:val="49F3654F"/>
    <w:rsid w:val="49FF1C1E"/>
    <w:rsid w:val="4A0B7057"/>
    <w:rsid w:val="4A280667"/>
    <w:rsid w:val="4A495F41"/>
    <w:rsid w:val="4A511B6E"/>
    <w:rsid w:val="4A774D7B"/>
    <w:rsid w:val="4A7C4548"/>
    <w:rsid w:val="4AEE473A"/>
    <w:rsid w:val="4B032731"/>
    <w:rsid w:val="4B5B5B93"/>
    <w:rsid w:val="4B901389"/>
    <w:rsid w:val="4BFE2AE1"/>
    <w:rsid w:val="4C2C30BE"/>
    <w:rsid w:val="4C3A2A9D"/>
    <w:rsid w:val="4C476C24"/>
    <w:rsid w:val="4C5D2EB7"/>
    <w:rsid w:val="4C7C3579"/>
    <w:rsid w:val="4C8B5DCD"/>
    <w:rsid w:val="4C8D7B0E"/>
    <w:rsid w:val="4CBF03D6"/>
    <w:rsid w:val="4D014AEF"/>
    <w:rsid w:val="4D105B68"/>
    <w:rsid w:val="4D1E3273"/>
    <w:rsid w:val="4D513299"/>
    <w:rsid w:val="4D786B7B"/>
    <w:rsid w:val="4D9D5F78"/>
    <w:rsid w:val="4DA22392"/>
    <w:rsid w:val="4DBE5704"/>
    <w:rsid w:val="4DF96CBC"/>
    <w:rsid w:val="4E4C233E"/>
    <w:rsid w:val="4E6467C3"/>
    <w:rsid w:val="4E9A7FF9"/>
    <w:rsid w:val="4ED26F97"/>
    <w:rsid w:val="4EDA7726"/>
    <w:rsid w:val="4EDF702E"/>
    <w:rsid w:val="4EF148C1"/>
    <w:rsid w:val="4F047884"/>
    <w:rsid w:val="4F186AC1"/>
    <w:rsid w:val="4F813AF7"/>
    <w:rsid w:val="4FBD6EC5"/>
    <w:rsid w:val="4FBF1AB2"/>
    <w:rsid w:val="50150A2D"/>
    <w:rsid w:val="504E5AC6"/>
    <w:rsid w:val="505076EF"/>
    <w:rsid w:val="505F3BD5"/>
    <w:rsid w:val="507820B7"/>
    <w:rsid w:val="508A0B34"/>
    <w:rsid w:val="509A0302"/>
    <w:rsid w:val="50E042AF"/>
    <w:rsid w:val="513C5648"/>
    <w:rsid w:val="51736098"/>
    <w:rsid w:val="51B14BED"/>
    <w:rsid w:val="51EE252C"/>
    <w:rsid w:val="51FA3D86"/>
    <w:rsid w:val="52022698"/>
    <w:rsid w:val="52064582"/>
    <w:rsid w:val="526965AA"/>
    <w:rsid w:val="531B4955"/>
    <w:rsid w:val="531E2281"/>
    <w:rsid w:val="54175BE1"/>
    <w:rsid w:val="5445166E"/>
    <w:rsid w:val="5450529A"/>
    <w:rsid w:val="54632332"/>
    <w:rsid w:val="547236DF"/>
    <w:rsid w:val="54944CE7"/>
    <w:rsid w:val="54E95C39"/>
    <w:rsid w:val="55436523"/>
    <w:rsid w:val="55CA20E9"/>
    <w:rsid w:val="55ED23C7"/>
    <w:rsid w:val="560C0036"/>
    <w:rsid w:val="563C5184"/>
    <w:rsid w:val="565631F5"/>
    <w:rsid w:val="56C44CD3"/>
    <w:rsid w:val="581B09AF"/>
    <w:rsid w:val="582E227B"/>
    <w:rsid w:val="583C79A9"/>
    <w:rsid w:val="58983966"/>
    <w:rsid w:val="589E3B99"/>
    <w:rsid w:val="589F3533"/>
    <w:rsid w:val="58BC1759"/>
    <w:rsid w:val="58FF6291"/>
    <w:rsid w:val="593261D2"/>
    <w:rsid w:val="59423730"/>
    <w:rsid w:val="595A6E9E"/>
    <w:rsid w:val="5A812B29"/>
    <w:rsid w:val="5A8F1C82"/>
    <w:rsid w:val="5AA04D8D"/>
    <w:rsid w:val="5AE86C72"/>
    <w:rsid w:val="5AFF5DE6"/>
    <w:rsid w:val="5B4026E8"/>
    <w:rsid w:val="5B482E24"/>
    <w:rsid w:val="5C0025C0"/>
    <w:rsid w:val="5C300A46"/>
    <w:rsid w:val="5C9A48A5"/>
    <w:rsid w:val="5C9A4DB7"/>
    <w:rsid w:val="5D1A39EE"/>
    <w:rsid w:val="5D5C7688"/>
    <w:rsid w:val="5D615C0F"/>
    <w:rsid w:val="5D844DB8"/>
    <w:rsid w:val="5DEF6B62"/>
    <w:rsid w:val="5E224225"/>
    <w:rsid w:val="5E2732CD"/>
    <w:rsid w:val="5E336F39"/>
    <w:rsid w:val="5E4D4405"/>
    <w:rsid w:val="5E7E4092"/>
    <w:rsid w:val="5F5F081B"/>
    <w:rsid w:val="5FF20BF7"/>
    <w:rsid w:val="60205F90"/>
    <w:rsid w:val="606D00BF"/>
    <w:rsid w:val="608E2F6C"/>
    <w:rsid w:val="60A223C3"/>
    <w:rsid w:val="60EC3C37"/>
    <w:rsid w:val="615C14A6"/>
    <w:rsid w:val="617A5318"/>
    <w:rsid w:val="61A058F7"/>
    <w:rsid w:val="61F1124F"/>
    <w:rsid w:val="62082A4E"/>
    <w:rsid w:val="623C28E2"/>
    <w:rsid w:val="62C30042"/>
    <w:rsid w:val="62CA193B"/>
    <w:rsid w:val="62D53BF4"/>
    <w:rsid w:val="62D56C8F"/>
    <w:rsid w:val="631E0963"/>
    <w:rsid w:val="63483DC6"/>
    <w:rsid w:val="63610183"/>
    <w:rsid w:val="637947A5"/>
    <w:rsid w:val="63D0005D"/>
    <w:rsid w:val="64B7605C"/>
    <w:rsid w:val="652564C3"/>
    <w:rsid w:val="652B096E"/>
    <w:rsid w:val="65530E49"/>
    <w:rsid w:val="658B678B"/>
    <w:rsid w:val="65E73B66"/>
    <w:rsid w:val="66131984"/>
    <w:rsid w:val="66187135"/>
    <w:rsid w:val="66E16576"/>
    <w:rsid w:val="66E33C2D"/>
    <w:rsid w:val="67427945"/>
    <w:rsid w:val="678164D2"/>
    <w:rsid w:val="67D079BF"/>
    <w:rsid w:val="67E04310"/>
    <w:rsid w:val="68121D83"/>
    <w:rsid w:val="68233C28"/>
    <w:rsid w:val="689D318B"/>
    <w:rsid w:val="6906197A"/>
    <w:rsid w:val="690C637F"/>
    <w:rsid w:val="692A17F3"/>
    <w:rsid w:val="69C27972"/>
    <w:rsid w:val="6A2E4954"/>
    <w:rsid w:val="6A6E396D"/>
    <w:rsid w:val="6AC9421D"/>
    <w:rsid w:val="6AD94F47"/>
    <w:rsid w:val="6AE641A3"/>
    <w:rsid w:val="6C4C2667"/>
    <w:rsid w:val="6CD40BE1"/>
    <w:rsid w:val="6CDA49A3"/>
    <w:rsid w:val="6CF36133"/>
    <w:rsid w:val="6D27071C"/>
    <w:rsid w:val="6D2C0194"/>
    <w:rsid w:val="6D704B0C"/>
    <w:rsid w:val="6D9F7DFD"/>
    <w:rsid w:val="6DD1076A"/>
    <w:rsid w:val="6DDE3DAF"/>
    <w:rsid w:val="6E1735DC"/>
    <w:rsid w:val="6E1F4ECD"/>
    <w:rsid w:val="6E2211D6"/>
    <w:rsid w:val="6E306359"/>
    <w:rsid w:val="6EBD64D7"/>
    <w:rsid w:val="6F7A0A72"/>
    <w:rsid w:val="6FBA4BA1"/>
    <w:rsid w:val="705D7782"/>
    <w:rsid w:val="70E13200"/>
    <w:rsid w:val="70EC5DBA"/>
    <w:rsid w:val="71044C75"/>
    <w:rsid w:val="714420CD"/>
    <w:rsid w:val="715F4C2D"/>
    <w:rsid w:val="71742846"/>
    <w:rsid w:val="72024D75"/>
    <w:rsid w:val="724530CF"/>
    <w:rsid w:val="72CB7F46"/>
    <w:rsid w:val="73121CB7"/>
    <w:rsid w:val="73134E8E"/>
    <w:rsid w:val="745A4881"/>
    <w:rsid w:val="745C121D"/>
    <w:rsid w:val="74DC7D2E"/>
    <w:rsid w:val="75412640"/>
    <w:rsid w:val="755C4C37"/>
    <w:rsid w:val="761A2E8D"/>
    <w:rsid w:val="768D7CD7"/>
    <w:rsid w:val="76A17FB6"/>
    <w:rsid w:val="774D1291"/>
    <w:rsid w:val="776C25E5"/>
    <w:rsid w:val="776C3E9D"/>
    <w:rsid w:val="77B7237F"/>
    <w:rsid w:val="77FD2C5E"/>
    <w:rsid w:val="78271104"/>
    <w:rsid w:val="784B7472"/>
    <w:rsid w:val="78861A8D"/>
    <w:rsid w:val="78ED42D2"/>
    <w:rsid w:val="78F82ED4"/>
    <w:rsid w:val="7925703F"/>
    <w:rsid w:val="79474A9D"/>
    <w:rsid w:val="7962750F"/>
    <w:rsid w:val="796B0021"/>
    <w:rsid w:val="79701A60"/>
    <w:rsid w:val="797218E2"/>
    <w:rsid w:val="7A4205D3"/>
    <w:rsid w:val="7AB05BBC"/>
    <w:rsid w:val="7AB44E97"/>
    <w:rsid w:val="7AB94AC3"/>
    <w:rsid w:val="7AE36910"/>
    <w:rsid w:val="7B940404"/>
    <w:rsid w:val="7BA62915"/>
    <w:rsid w:val="7BF8597E"/>
    <w:rsid w:val="7C12395E"/>
    <w:rsid w:val="7C14711B"/>
    <w:rsid w:val="7C312516"/>
    <w:rsid w:val="7C45431D"/>
    <w:rsid w:val="7C4A144B"/>
    <w:rsid w:val="7C5E2D26"/>
    <w:rsid w:val="7C6B6B6B"/>
    <w:rsid w:val="7C963B24"/>
    <w:rsid w:val="7D4C1C46"/>
    <w:rsid w:val="7DB44FBE"/>
    <w:rsid w:val="7DC64605"/>
    <w:rsid w:val="7DDD0501"/>
    <w:rsid w:val="7DEB18F3"/>
    <w:rsid w:val="7E2653BA"/>
    <w:rsid w:val="7E2B63E7"/>
    <w:rsid w:val="7E8A1E6A"/>
    <w:rsid w:val="7E8B79FF"/>
    <w:rsid w:val="7E905860"/>
    <w:rsid w:val="7E935AFB"/>
    <w:rsid w:val="7E9C3271"/>
    <w:rsid w:val="7EC65AAB"/>
    <w:rsid w:val="7EE64951"/>
    <w:rsid w:val="7F4610EC"/>
    <w:rsid w:val="7F50759A"/>
    <w:rsid w:val="7F5E53CC"/>
    <w:rsid w:val="7F62141C"/>
    <w:rsid w:val="7F8A15FF"/>
    <w:rsid w:val="7FA522BC"/>
    <w:rsid w:val="7FC90A85"/>
    <w:rsid w:val="7FDC3446"/>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4"/>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660</Words>
  <Characters>3762</Characters>
  <Lines>31</Lines>
  <Paragraphs>8</Paragraphs>
  <TotalTime>9</TotalTime>
  <ScaleCrop>false</ScaleCrop>
  <LinksUpToDate>false</LinksUpToDate>
  <CharactersWithSpaces>4414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cp:lastModifiedBy>
  <cp:lastPrinted>2015-02-02T11:17:00Z</cp:lastPrinted>
  <dcterms:modified xsi:type="dcterms:W3CDTF">2022-08-10T08:41:23Z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